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C38559" w14:textId="77777777" w:rsidR="00F053C9" w:rsidRDefault="00F053C9" w:rsidP="00F053C9">
      <w:pPr>
        <w:pStyle w:val="Heading1"/>
        <w:spacing w:after="240"/>
      </w:pPr>
      <w:bookmarkStart w:id="0" w:name="_Toc17825070"/>
      <w:bookmarkStart w:id="1" w:name="_Toc56169420"/>
      <w:bookmarkStart w:id="2" w:name="_Toc56169506"/>
      <w:bookmarkStart w:id="3" w:name="_Toc56171335"/>
      <w:bookmarkStart w:id="4" w:name="_Toc56171542"/>
      <w:r>
        <w:t xml:space="preserve">QUALITY ASSESSMENT </w:t>
      </w:r>
      <w:r>
        <w:br/>
        <w:t>&amp; REGULATION DIVISION</w:t>
      </w:r>
      <w:bookmarkEnd w:id="0"/>
      <w:bookmarkEnd w:id="1"/>
      <w:bookmarkEnd w:id="2"/>
      <w:bookmarkEnd w:id="3"/>
      <w:bookmarkEnd w:id="4"/>
    </w:p>
    <w:p w14:paraId="6CDF928D" w14:textId="0788F68C" w:rsidR="00F053C9" w:rsidRPr="0005634E" w:rsidRDefault="00F053C9" w:rsidP="00F053C9">
      <w:pPr>
        <w:pStyle w:val="Heading1"/>
        <w:spacing w:after="12400"/>
        <w:rPr>
          <w:rFonts w:ascii="VIC" w:hAnsi="VIC"/>
        </w:rPr>
      </w:pPr>
      <w:bookmarkStart w:id="5" w:name="_Toc17825071"/>
      <w:bookmarkStart w:id="6" w:name="_Toc56169421"/>
      <w:bookmarkStart w:id="7" w:name="_Toc56169507"/>
      <w:bookmarkStart w:id="8" w:name="_Toc56171336"/>
      <w:bookmarkStart w:id="9" w:name="_Toc56171543"/>
      <w:r w:rsidRPr="0005634E">
        <w:rPr>
          <w:rFonts w:ascii="VIC" w:hAnsi="VIC"/>
        </w:rPr>
        <w:t>Annual Report 201</w:t>
      </w:r>
      <w:bookmarkEnd w:id="5"/>
      <w:r w:rsidR="00AF169D">
        <w:rPr>
          <w:rFonts w:ascii="VIC" w:hAnsi="VIC"/>
        </w:rPr>
        <w:t>9</w:t>
      </w:r>
      <w:bookmarkEnd w:id="6"/>
      <w:bookmarkEnd w:id="7"/>
      <w:bookmarkEnd w:id="8"/>
      <w:bookmarkEnd w:id="9"/>
    </w:p>
    <w:p w14:paraId="1E99D37C" w14:textId="7DD75ACE" w:rsidR="006C15D2" w:rsidRDefault="006C15D2" w:rsidP="003D1D74">
      <w:pPr>
        <w:pStyle w:val="Bodycopy"/>
        <w:sectPr w:rsidR="006C15D2" w:rsidSect="00A31E10">
          <w:headerReference w:type="even" r:id="rId8"/>
          <w:headerReference w:type="default" r:id="rId9"/>
          <w:footerReference w:type="even" r:id="rId10"/>
          <w:footerReference w:type="default" r:id="rId11"/>
          <w:headerReference w:type="first" r:id="rId12"/>
          <w:footerReference w:type="first" r:id="rId13"/>
          <w:pgSz w:w="11900" w:h="16820"/>
          <w:pgMar w:top="1021" w:right="1021" w:bottom="1021" w:left="1021" w:header="0" w:footer="244" w:gutter="0"/>
          <w:cols w:space="720"/>
          <w:docGrid w:linePitch="299"/>
        </w:sectPr>
      </w:pPr>
    </w:p>
    <w:p w14:paraId="7811A21C" w14:textId="77777777" w:rsidR="00352489" w:rsidRPr="00A82040" w:rsidRDefault="00352489" w:rsidP="003D1D74">
      <w:pPr>
        <w:pStyle w:val="Heading4"/>
      </w:pPr>
      <w:r w:rsidRPr="00A82040">
        <w:rPr>
          <w:rStyle w:val="Bold"/>
        </w:rPr>
        <w:lastRenderedPageBreak/>
        <w:t>Data Reliability Statement</w:t>
      </w:r>
    </w:p>
    <w:p w14:paraId="1D7713D4" w14:textId="77777777" w:rsidR="00C63730" w:rsidRPr="007734D3" w:rsidRDefault="00C63730" w:rsidP="007734D3">
      <w:pPr>
        <w:pStyle w:val="Bodycopy"/>
      </w:pPr>
      <w:r w:rsidRPr="007734D3">
        <w:t>Data included in this report is primarily sourced from the National Quality Agenda IT System. Data regarding previous years may be slightly different than previously published, as records may be updated for accuracy.</w:t>
      </w:r>
    </w:p>
    <w:p w14:paraId="2313B4D6" w14:textId="6371BD46" w:rsidR="00352489" w:rsidRPr="00A82040" w:rsidRDefault="00352489" w:rsidP="003D1D74">
      <w:pPr>
        <w:pStyle w:val="Heading4"/>
      </w:pPr>
      <w:r w:rsidRPr="00A82040">
        <w:rPr>
          <w:rStyle w:val="Bold"/>
        </w:rPr>
        <w:t>Rounding</w:t>
      </w:r>
    </w:p>
    <w:p w14:paraId="4056BA96" w14:textId="4333B026" w:rsidR="00C63730" w:rsidRDefault="00C63730" w:rsidP="00C63730">
      <w:pPr>
        <w:pStyle w:val="Bodycopy"/>
      </w:pPr>
      <w:r>
        <w:t>Percentages may not always sum up to 100% due to rounding.</w:t>
      </w:r>
    </w:p>
    <w:p w14:paraId="30F98CA7" w14:textId="77777777" w:rsidR="002413A8" w:rsidRDefault="002413A8" w:rsidP="00C63730">
      <w:pPr>
        <w:pStyle w:val="Bodycopy"/>
      </w:pPr>
    </w:p>
    <w:p w14:paraId="5A40D386" w14:textId="77777777" w:rsidR="00C63730" w:rsidRDefault="00C63730" w:rsidP="00C63730">
      <w:pPr>
        <w:pStyle w:val="Bodycopy"/>
      </w:pPr>
      <w:r>
        <w:t xml:space="preserve">© State of Victoria (Department of Education and Training) 2020. </w:t>
      </w:r>
    </w:p>
    <w:p w14:paraId="03FF9D04" w14:textId="55A6B6F6" w:rsidR="00C63730" w:rsidRDefault="00C63730" w:rsidP="00C63730">
      <w:pPr>
        <w:pStyle w:val="Bodycopy"/>
      </w:pPr>
      <w:r>
        <w:t xml:space="preserve">Quality Assessment and Regulation Division Annual Report 2019 is provided under a Creative Commons Attribution 4.0 International </w:t>
      </w:r>
      <w:proofErr w:type="spellStart"/>
      <w:r>
        <w:t>licence</w:t>
      </w:r>
      <w:proofErr w:type="spellEnd"/>
      <w:r>
        <w:t xml:space="preserve">. You are free to re-use the work under that </w:t>
      </w:r>
      <w:proofErr w:type="spellStart"/>
      <w:r>
        <w:t>licence</w:t>
      </w:r>
      <w:proofErr w:type="spellEnd"/>
      <w:r>
        <w:t xml:space="preserve">, on the condition that you credit the State of Victoria (Department of Education and Training), indicate if changes were made and comply with the other </w:t>
      </w:r>
      <w:proofErr w:type="spellStart"/>
      <w:r>
        <w:t>licence</w:t>
      </w:r>
      <w:proofErr w:type="spellEnd"/>
      <w:r>
        <w:t xml:space="preserve"> terms, see: Creative Commons Attribution 4.0 International </w:t>
      </w:r>
      <w:hyperlink r:id="rId14" w:history="1">
        <w:r w:rsidRPr="00C63730">
          <w:rPr>
            <w:rStyle w:val="Hyperlink"/>
          </w:rPr>
          <w:t>https://bit.ly/1rMF155</w:t>
        </w:r>
      </w:hyperlink>
      <w:r w:rsidRPr="00C63730">
        <w:rPr>
          <w:rStyle w:val="Hyperlink"/>
        </w:rPr>
        <w:t>.</w:t>
      </w:r>
    </w:p>
    <w:p w14:paraId="0037540F" w14:textId="77777777" w:rsidR="00C63730" w:rsidRPr="00BF1792" w:rsidRDefault="00C63730" w:rsidP="00BF1792">
      <w:pPr>
        <w:pStyle w:val="Bodycopy"/>
      </w:pPr>
      <w:r>
        <w:t xml:space="preserve">The </w:t>
      </w:r>
      <w:proofErr w:type="spellStart"/>
      <w:r>
        <w:t>licence</w:t>
      </w:r>
      <w:proofErr w:type="spellEnd"/>
      <w:r>
        <w:t xml:space="preserve"> does not apply to:</w:t>
      </w:r>
    </w:p>
    <w:p w14:paraId="65A0805D" w14:textId="77777777" w:rsidR="00C63730" w:rsidRDefault="00C63730" w:rsidP="00BF1792">
      <w:pPr>
        <w:pStyle w:val="Bodycopybulletedlist"/>
      </w:pPr>
      <w:r>
        <w:t xml:space="preserve">any images, photographs, </w:t>
      </w:r>
      <w:r w:rsidRPr="00BF1792">
        <w:t>trademarks</w:t>
      </w:r>
      <w:r>
        <w:t xml:space="preserve"> or branding, including the Victorian Government logo and the DET logo; and</w:t>
      </w:r>
    </w:p>
    <w:p w14:paraId="6F8095EF" w14:textId="75932982" w:rsidR="00BF1792" w:rsidRDefault="00C63730" w:rsidP="00BF1792">
      <w:pPr>
        <w:pStyle w:val="Bodycopybulletedlist"/>
      </w:pPr>
      <w:r>
        <w:t xml:space="preserve">content supplied by third </w:t>
      </w:r>
      <w:r w:rsidRPr="00BF1792">
        <w:t>parties</w:t>
      </w:r>
      <w:r>
        <w:t>.</w:t>
      </w:r>
    </w:p>
    <w:p w14:paraId="3B1A1291" w14:textId="77777777" w:rsidR="00C63730" w:rsidRDefault="00C63730" w:rsidP="00C63730">
      <w:pPr>
        <w:pStyle w:val="Bodycopy"/>
      </w:pPr>
      <w:proofErr w:type="spellStart"/>
      <w:r>
        <w:t>Authorised</w:t>
      </w:r>
      <w:proofErr w:type="spellEnd"/>
      <w:r>
        <w:t xml:space="preserve"> by the Department of Education and Training, 2 Treasury Place, East Melbourne, Victoria, 3002.</w:t>
      </w:r>
    </w:p>
    <w:p w14:paraId="49A6F0F8" w14:textId="1713D17D" w:rsidR="00352489" w:rsidRDefault="00C63730" w:rsidP="00C63730">
      <w:pPr>
        <w:pStyle w:val="Bodycopy"/>
      </w:pPr>
      <w:r>
        <w:t xml:space="preserve">Copyright queries may be directed to </w:t>
      </w:r>
      <w:hyperlink r:id="rId15" w:history="1">
        <w:r w:rsidRPr="00C63730">
          <w:rPr>
            <w:rStyle w:val="Hyperlink"/>
          </w:rPr>
          <w:t>copyright@education.vic.gov.au</w:t>
        </w:r>
      </w:hyperlink>
      <w:r>
        <w:t>.</w:t>
      </w:r>
      <w:r w:rsidR="00352489">
        <w:br w:type="page"/>
      </w:r>
    </w:p>
    <w:bookmarkStart w:id="10" w:name="_Toc56171544" w:displacedByCustomXml="next"/>
    <w:bookmarkStart w:id="11" w:name="_Toc56171337" w:displacedByCustomXml="next"/>
    <w:bookmarkStart w:id="12" w:name="_Toc56169508" w:displacedByCustomXml="next"/>
    <w:bookmarkStart w:id="13" w:name="_Toc56169422" w:displacedByCustomXml="next"/>
    <w:bookmarkStart w:id="14" w:name="_Toc17825073" w:displacedByCustomXml="next"/>
    <w:sdt>
      <w:sdtPr>
        <w:rPr>
          <w:rFonts w:ascii="VIC Regular" w:hAnsi="VIC Regular" w:cs="VIC Regular"/>
          <w:caps w:val="0"/>
          <w:noProof/>
          <w:color w:val="000000"/>
          <w:spacing w:val="0"/>
          <w:sz w:val="18"/>
          <w:szCs w:val="18"/>
        </w:rPr>
        <w:id w:val="335896564"/>
        <w:docPartObj>
          <w:docPartGallery w:val="Table of Contents"/>
          <w:docPartUnique/>
        </w:docPartObj>
      </w:sdtPr>
      <w:sdtEndPr>
        <w:rPr>
          <w:sz w:val="16"/>
          <w:szCs w:val="16"/>
        </w:rPr>
      </w:sdtEndPr>
      <w:sdtContent>
        <w:p w14:paraId="2477258C" w14:textId="77777777" w:rsidR="00352489" w:rsidRDefault="00352489" w:rsidP="00352489">
          <w:pPr>
            <w:pStyle w:val="Heading1"/>
          </w:pPr>
          <w:r w:rsidRPr="00A82040">
            <w:t>CONTENTS</w:t>
          </w:r>
          <w:bookmarkEnd w:id="14"/>
          <w:bookmarkEnd w:id="13"/>
          <w:bookmarkEnd w:id="12"/>
          <w:bookmarkEnd w:id="11"/>
          <w:bookmarkEnd w:id="10"/>
        </w:p>
        <w:p w14:paraId="09A6CA09" w14:textId="4988560A" w:rsidR="007B5376" w:rsidRDefault="00BF001F" w:rsidP="008C18F0">
          <w:pPr>
            <w:pStyle w:val="TOC1"/>
            <w:rPr>
              <w:rFonts w:asciiTheme="minorHAnsi" w:eastAsiaTheme="minorEastAsia" w:hAnsiTheme="minorHAnsi" w:cstheme="minorBidi"/>
              <w:color w:val="auto"/>
              <w:spacing w:val="0"/>
              <w:sz w:val="24"/>
              <w:szCs w:val="24"/>
              <w:lang w:val="en-AU" w:eastAsia="en-GB"/>
            </w:rPr>
          </w:pPr>
          <w:r>
            <w:fldChar w:fldCharType="begin"/>
          </w:r>
          <w:r>
            <w:instrText xml:space="preserve"> TOC \o "1-2" \h \z \t "Breakout box heading,3" </w:instrText>
          </w:r>
          <w:r>
            <w:fldChar w:fldCharType="separate"/>
          </w:r>
          <w:hyperlink w:anchor="_Toc56171545" w:history="1">
            <w:r w:rsidR="007B5376" w:rsidRPr="00BB5510">
              <w:rPr>
                <w:rStyle w:val="Hyperlink"/>
              </w:rPr>
              <w:t>MESSAGE FROM OUR EXECUTIVE DIRECTOR</w:t>
            </w:r>
            <w:r w:rsidR="007B5376">
              <w:rPr>
                <w:webHidden/>
              </w:rPr>
              <w:tab/>
            </w:r>
            <w:r w:rsidR="00CB715B">
              <w:rPr>
                <w:webHidden/>
              </w:rPr>
              <w:t xml:space="preserve"> </w:t>
            </w:r>
            <w:r w:rsidR="007B5376" w:rsidRPr="00A90A2D">
              <w:rPr>
                <w:webHidden/>
              </w:rPr>
              <w:fldChar w:fldCharType="begin"/>
            </w:r>
            <w:r w:rsidR="007B5376" w:rsidRPr="00A90A2D">
              <w:rPr>
                <w:webHidden/>
              </w:rPr>
              <w:instrText xml:space="preserve"> PAGEREF _Toc56171545 \h </w:instrText>
            </w:r>
            <w:r w:rsidR="007B5376" w:rsidRPr="00A90A2D">
              <w:rPr>
                <w:webHidden/>
              </w:rPr>
            </w:r>
            <w:r w:rsidR="007B5376" w:rsidRPr="00A90A2D">
              <w:rPr>
                <w:webHidden/>
              </w:rPr>
              <w:fldChar w:fldCharType="separate"/>
            </w:r>
            <w:r w:rsidR="0034681B">
              <w:rPr>
                <w:webHidden/>
              </w:rPr>
              <w:t>4</w:t>
            </w:r>
            <w:r w:rsidR="007B5376" w:rsidRPr="00A90A2D">
              <w:rPr>
                <w:webHidden/>
              </w:rPr>
              <w:fldChar w:fldCharType="end"/>
            </w:r>
          </w:hyperlink>
        </w:p>
        <w:p w14:paraId="5EA17C4E" w14:textId="3EEFFCDC" w:rsidR="007B5376" w:rsidRDefault="005D0E36" w:rsidP="008C18F0">
          <w:pPr>
            <w:pStyle w:val="TOC1"/>
            <w:rPr>
              <w:rFonts w:asciiTheme="minorHAnsi" w:eastAsiaTheme="minorEastAsia" w:hAnsiTheme="minorHAnsi" w:cstheme="minorBidi"/>
              <w:color w:val="auto"/>
              <w:spacing w:val="0"/>
              <w:sz w:val="24"/>
              <w:szCs w:val="24"/>
              <w:lang w:val="en-AU" w:eastAsia="en-GB"/>
            </w:rPr>
          </w:pPr>
          <w:hyperlink w:anchor="_Toc56171546" w:history="1">
            <w:r w:rsidR="007B5376" w:rsidRPr="00BB5510">
              <w:rPr>
                <w:rStyle w:val="Hyperlink"/>
                <w:lang w:val="en-GB" w:eastAsia="en-US"/>
              </w:rPr>
              <w:t>ABOUT THE REGU</w:t>
            </w:r>
            <w:r w:rsidR="007B5376" w:rsidRPr="00BB5510">
              <w:rPr>
                <w:rStyle w:val="Hyperlink"/>
              </w:rPr>
              <w:t>L</w:t>
            </w:r>
            <w:r w:rsidR="007B5376" w:rsidRPr="00BB5510">
              <w:rPr>
                <w:rStyle w:val="Hyperlink"/>
                <w:lang w:val="en-GB" w:eastAsia="en-US"/>
              </w:rPr>
              <w:t>ATOR</w:t>
            </w:r>
            <w:r w:rsidR="007B5376">
              <w:rPr>
                <w:webHidden/>
              </w:rPr>
              <w:tab/>
            </w:r>
            <w:r w:rsidR="00CB715B">
              <w:rPr>
                <w:webHidden/>
              </w:rPr>
              <w:t xml:space="preserve"> </w:t>
            </w:r>
            <w:r w:rsidR="007B5376">
              <w:rPr>
                <w:webHidden/>
              </w:rPr>
              <w:fldChar w:fldCharType="begin"/>
            </w:r>
            <w:r w:rsidR="007B5376">
              <w:rPr>
                <w:webHidden/>
              </w:rPr>
              <w:instrText xml:space="preserve"> PAGEREF _Toc56171546 \h </w:instrText>
            </w:r>
            <w:r w:rsidR="007B5376">
              <w:rPr>
                <w:webHidden/>
              </w:rPr>
            </w:r>
            <w:r w:rsidR="007B5376">
              <w:rPr>
                <w:webHidden/>
              </w:rPr>
              <w:fldChar w:fldCharType="separate"/>
            </w:r>
            <w:r w:rsidR="0034681B">
              <w:rPr>
                <w:webHidden/>
              </w:rPr>
              <w:t>5</w:t>
            </w:r>
            <w:r w:rsidR="007B5376">
              <w:rPr>
                <w:webHidden/>
              </w:rPr>
              <w:fldChar w:fldCharType="end"/>
            </w:r>
          </w:hyperlink>
        </w:p>
        <w:p w14:paraId="742AAFA6" w14:textId="3F66CD00" w:rsidR="007B5376" w:rsidRPr="00A90A2D" w:rsidRDefault="005D0E36" w:rsidP="008C18F0">
          <w:pPr>
            <w:pStyle w:val="TOC2"/>
          </w:pPr>
          <w:hyperlink w:anchor="_Toc56171547" w:history="1">
            <w:r w:rsidR="007B5376" w:rsidRPr="00A90A2D">
              <w:rPr>
                <w:rStyle w:val="Hyperlink"/>
                <w:rFonts w:ascii="VIC Regular" w:hAnsi="VIC Regular" w:cs="VIC Regular"/>
                <w:color w:val="000000"/>
                <w:u w:val="none"/>
              </w:rPr>
              <w:t>Strategic Objectives</w:t>
            </w:r>
            <w:r w:rsidR="007B5376" w:rsidRPr="00A90A2D">
              <w:rPr>
                <w:webHidden/>
              </w:rPr>
              <w:tab/>
            </w:r>
            <w:r w:rsidR="00CB715B">
              <w:rPr>
                <w:webHidden/>
              </w:rPr>
              <w:t xml:space="preserve"> </w:t>
            </w:r>
            <w:r w:rsidR="007B5376" w:rsidRPr="008C18F0">
              <w:rPr>
                <w:webHidden/>
              </w:rPr>
              <w:fldChar w:fldCharType="begin"/>
            </w:r>
            <w:r w:rsidR="007B5376" w:rsidRPr="008C18F0">
              <w:rPr>
                <w:webHidden/>
              </w:rPr>
              <w:instrText xml:space="preserve"> PAGEREF _Toc56171547 \h </w:instrText>
            </w:r>
            <w:r w:rsidR="007B5376" w:rsidRPr="008C18F0">
              <w:rPr>
                <w:webHidden/>
              </w:rPr>
            </w:r>
            <w:r w:rsidR="007B5376" w:rsidRPr="008C18F0">
              <w:rPr>
                <w:webHidden/>
              </w:rPr>
              <w:fldChar w:fldCharType="separate"/>
            </w:r>
            <w:r w:rsidR="0034681B">
              <w:rPr>
                <w:webHidden/>
              </w:rPr>
              <w:t>5</w:t>
            </w:r>
            <w:r w:rsidR="007B5376" w:rsidRPr="008C18F0">
              <w:rPr>
                <w:webHidden/>
              </w:rPr>
              <w:fldChar w:fldCharType="end"/>
            </w:r>
          </w:hyperlink>
        </w:p>
        <w:p w14:paraId="5E3B522E" w14:textId="0F45C4B8"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48" w:history="1">
            <w:r w:rsidR="007B5376" w:rsidRPr="00BB5510">
              <w:rPr>
                <w:rStyle w:val="Hyperlink"/>
              </w:rPr>
              <w:t>Statement of Expectations</w:t>
            </w:r>
            <w:r w:rsidR="007B5376">
              <w:rPr>
                <w:webHidden/>
              </w:rPr>
              <w:tab/>
            </w:r>
            <w:r w:rsidR="00CB715B">
              <w:rPr>
                <w:webHidden/>
              </w:rPr>
              <w:t xml:space="preserve"> </w:t>
            </w:r>
            <w:r w:rsidR="007B5376">
              <w:rPr>
                <w:webHidden/>
              </w:rPr>
              <w:fldChar w:fldCharType="begin"/>
            </w:r>
            <w:r w:rsidR="007B5376">
              <w:rPr>
                <w:webHidden/>
              </w:rPr>
              <w:instrText xml:space="preserve"> PAGEREF _Toc56171548 \h </w:instrText>
            </w:r>
            <w:r w:rsidR="007B5376">
              <w:rPr>
                <w:webHidden/>
              </w:rPr>
            </w:r>
            <w:r w:rsidR="007B5376">
              <w:rPr>
                <w:webHidden/>
              </w:rPr>
              <w:fldChar w:fldCharType="separate"/>
            </w:r>
            <w:r w:rsidR="0034681B">
              <w:rPr>
                <w:webHidden/>
              </w:rPr>
              <w:t>5</w:t>
            </w:r>
            <w:r w:rsidR="007B5376">
              <w:rPr>
                <w:webHidden/>
              </w:rPr>
              <w:fldChar w:fldCharType="end"/>
            </w:r>
          </w:hyperlink>
        </w:p>
        <w:p w14:paraId="24CC972A" w14:textId="3D6EA842"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50" w:history="1">
            <w:r w:rsidR="007B5376" w:rsidRPr="00BB5510">
              <w:rPr>
                <w:rStyle w:val="Hyperlink"/>
              </w:rPr>
              <w:t>Governance framework</w:t>
            </w:r>
            <w:r w:rsidR="007B5376">
              <w:rPr>
                <w:webHidden/>
              </w:rPr>
              <w:tab/>
            </w:r>
            <w:r w:rsidR="00CB715B">
              <w:rPr>
                <w:webHidden/>
              </w:rPr>
              <w:t xml:space="preserve"> </w:t>
            </w:r>
            <w:r w:rsidR="007B5376">
              <w:rPr>
                <w:webHidden/>
              </w:rPr>
              <w:fldChar w:fldCharType="begin"/>
            </w:r>
            <w:r w:rsidR="007B5376">
              <w:rPr>
                <w:webHidden/>
              </w:rPr>
              <w:instrText xml:space="preserve"> PAGEREF _Toc56171550 \h </w:instrText>
            </w:r>
            <w:r w:rsidR="007B5376">
              <w:rPr>
                <w:webHidden/>
              </w:rPr>
            </w:r>
            <w:r w:rsidR="007B5376">
              <w:rPr>
                <w:webHidden/>
              </w:rPr>
              <w:fldChar w:fldCharType="separate"/>
            </w:r>
            <w:r w:rsidR="0034681B">
              <w:rPr>
                <w:webHidden/>
              </w:rPr>
              <w:t>5</w:t>
            </w:r>
            <w:r w:rsidR="007B5376">
              <w:rPr>
                <w:webHidden/>
              </w:rPr>
              <w:fldChar w:fldCharType="end"/>
            </w:r>
          </w:hyperlink>
        </w:p>
        <w:p w14:paraId="57CFE1AD" w14:textId="58F5AD57"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51" w:history="1">
            <w:r w:rsidR="007B5376" w:rsidRPr="00BB5510">
              <w:rPr>
                <w:rStyle w:val="Hyperlink"/>
              </w:rPr>
              <w:t>Our Operations</w:t>
            </w:r>
            <w:r w:rsidR="007B5376">
              <w:rPr>
                <w:webHidden/>
              </w:rPr>
              <w:tab/>
            </w:r>
            <w:r w:rsidR="00CB715B">
              <w:rPr>
                <w:webHidden/>
              </w:rPr>
              <w:t xml:space="preserve"> </w:t>
            </w:r>
            <w:r w:rsidR="007B5376">
              <w:rPr>
                <w:webHidden/>
              </w:rPr>
              <w:fldChar w:fldCharType="begin"/>
            </w:r>
            <w:r w:rsidR="007B5376">
              <w:rPr>
                <w:webHidden/>
              </w:rPr>
              <w:instrText xml:space="preserve"> PAGEREF _Toc56171551 \h </w:instrText>
            </w:r>
            <w:r w:rsidR="007B5376">
              <w:rPr>
                <w:webHidden/>
              </w:rPr>
            </w:r>
            <w:r w:rsidR="007B5376">
              <w:rPr>
                <w:webHidden/>
              </w:rPr>
              <w:fldChar w:fldCharType="separate"/>
            </w:r>
            <w:r w:rsidR="0034681B">
              <w:rPr>
                <w:webHidden/>
              </w:rPr>
              <w:t>6</w:t>
            </w:r>
            <w:r w:rsidR="007B5376">
              <w:rPr>
                <w:webHidden/>
              </w:rPr>
              <w:fldChar w:fldCharType="end"/>
            </w:r>
          </w:hyperlink>
        </w:p>
        <w:p w14:paraId="5D118542" w14:textId="670FAB35" w:rsidR="007B5376" w:rsidRDefault="005D0E36" w:rsidP="008C18F0">
          <w:pPr>
            <w:pStyle w:val="TOC1"/>
            <w:rPr>
              <w:rFonts w:asciiTheme="minorHAnsi" w:eastAsiaTheme="minorEastAsia" w:hAnsiTheme="minorHAnsi" w:cstheme="minorBidi"/>
              <w:color w:val="auto"/>
              <w:spacing w:val="0"/>
              <w:sz w:val="24"/>
              <w:szCs w:val="24"/>
              <w:lang w:val="en-AU" w:eastAsia="en-GB"/>
            </w:rPr>
          </w:pPr>
          <w:hyperlink w:anchor="_Toc56171552" w:history="1">
            <w:r w:rsidR="007B5376" w:rsidRPr="00BB5510">
              <w:rPr>
                <w:rStyle w:val="Hyperlink"/>
                <w:lang w:val="en-GB" w:eastAsia="en-US"/>
              </w:rPr>
              <w:t>REGULATORY FRAMEWORK</w:t>
            </w:r>
            <w:r w:rsidR="007B5376">
              <w:rPr>
                <w:webHidden/>
              </w:rPr>
              <w:tab/>
            </w:r>
            <w:r w:rsidR="00CB715B">
              <w:rPr>
                <w:webHidden/>
              </w:rPr>
              <w:t xml:space="preserve"> </w:t>
            </w:r>
            <w:r w:rsidR="007B5376">
              <w:rPr>
                <w:webHidden/>
              </w:rPr>
              <w:fldChar w:fldCharType="begin"/>
            </w:r>
            <w:r w:rsidR="007B5376">
              <w:rPr>
                <w:webHidden/>
              </w:rPr>
              <w:instrText xml:space="preserve"> PAGEREF _Toc56171552 \h </w:instrText>
            </w:r>
            <w:r w:rsidR="007B5376">
              <w:rPr>
                <w:webHidden/>
              </w:rPr>
            </w:r>
            <w:r w:rsidR="007B5376">
              <w:rPr>
                <w:webHidden/>
              </w:rPr>
              <w:fldChar w:fldCharType="separate"/>
            </w:r>
            <w:r w:rsidR="0034681B">
              <w:rPr>
                <w:webHidden/>
              </w:rPr>
              <w:t>8</w:t>
            </w:r>
            <w:r w:rsidR="007B5376">
              <w:rPr>
                <w:webHidden/>
              </w:rPr>
              <w:fldChar w:fldCharType="end"/>
            </w:r>
          </w:hyperlink>
        </w:p>
        <w:p w14:paraId="12E491C5" w14:textId="61FAB6D4"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53" w:history="1">
            <w:r w:rsidR="007B5376" w:rsidRPr="00BB5510">
              <w:rPr>
                <w:rStyle w:val="Hyperlink"/>
              </w:rPr>
              <w:t>National Quality Framework</w:t>
            </w:r>
            <w:r w:rsidR="007B5376">
              <w:rPr>
                <w:webHidden/>
              </w:rPr>
              <w:tab/>
            </w:r>
            <w:r w:rsidR="00CB715B">
              <w:rPr>
                <w:webHidden/>
              </w:rPr>
              <w:t xml:space="preserve"> </w:t>
            </w:r>
            <w:r w:rsidR="007B5376">
              <w:rPr>
                <w:webHidden/>
              </w:rPr>
              <w:fldChar w:fldCharType="begin"/>
            </w:r>
            <w:r w:rsidR="007B5376">
              <w:rPr>
                <w:webHidden/>
              </w:rPr>
              <w:instrText xml:space="preserve"> PAGEREF _Toc56171553 \h </w:instrText>
            </w:r>
            <w:r w:rsidR="007B5376">
              <w:rPr>
                <w:webHidden/>
              </w:rPr>
            </w:r>
            <w:r w:rsidR="007B5376">
              <w:rPr>
                <w:webHidden/>
              </w:rPr>
              <w:fldChar w:fldCharType="separate"/>
            </w:r>
            <w:r w:rsidR="0034681B">
              <w:rPr>
                <w:webHidden/>
              </w:rPr>
              <w:t>8</w:t>
            </w:r>
            <w:r w:rsidR="007B5376">
              <w:rPr>
                <w:webHidden/>
              </w:rPr>
              <w:fldChar w:fldCharType="end"/>
            </w:r>
          </w:hyperlink>
        </w:p>
        <w:p w14:paraId="65B8E24B" w14:textId="72108041"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55" w:history="1">
            <w:r w:rsidR="007B5376" w:rsidRPr="00BB5510">
              <w:rPr>
                <w:rStyle w:val="Hyperlink"/>
              </w:rPr>
              <w:t>Children’s Services Act 1996 Objectives</w:t>
            </w:r>
            <w:r w:rsidR="007B5376">
              <w:rPr>
                <w:webHidden/>
              </w:rPr>
              <w:tab/>
            </w:r>
            <w:r w:rsidR="00CB715B">
              <w:rPr>
                <w:webHidden/>
              </w:rPr>
              <w:t xml:space="preserve"> </w:t>
            </w:r>
            <w:r w:rsidR="007B5376">
              <w:rPr>
                <w:webHidden/>
              </w:rPr>
              <w:fldChar w:fldCharType="begin"/>
            </w:r>
            <w:r w:rsidR="007B5376">
              <w:rPr>
                <w:webHidden/>
              </w:rPr>
              <w:instrText xml:space="preserve"> PAGEREF _Toc56171555 \h </w:instrText>
            </w:r>
            <w:r w:rsidR="007B5376">
              <w:rPr>
                <w:webHidden/>
              </w:rPr>
            </w:r>
            <w:r w:rsidR="007B5376">
              <w:rPr>
                <w:webHidden/>
              </w:rPr>
              <w:fldChar w:fldCharType="separate"/>
            </w:r>
            <w:r w:rsidR="0034681B">
              <w:rPr>
                <w:webHidden/>
              </w:rPr>
              <w:t>8</w:t>
            </w:r>
            <w:r w:rsidR="007B5376">
              <w:rPr>
                <w:webHidden/>
              </w:rPr>
              <w:fldChar w:fldCharType="end"/>
            </w:r>
          </w:hyperlink>
        </w:p>
        <w:p w14:paraId="00CE4C23" w14:textId="042EBBFA" w:rsidR="007B5376" w:rsidRDefault="005D0E36" w:rsidP="008C18F0">
          <w:pPr>
            <w:pStyle w:val="TOC1"/>
            <w:rPr>
              <w:rFonts w:asciiTheme="minorHAnsi" w:eastAsiaTheme="minorEastAsia" w:hAnsiTheme="minorHAnsi" w:cstheme="minorBidi"/>
              <w:color w:val="auto"/>
              <w:spacing w:val="0"/>
              <w:sz w:val="24"/>
              <w:szCs w:val="24"/>
              <w:lang w:val="en-AU" w:eastAsia="en-GB"/>
            </w:rPr>
          </w:pPr>
          <w:hyperlink w:anchor="_Toc56171556" w:history="1">
            <w:r w:rsidR="007B5376" w:rsidRPr="00BB5510">
              <w:rPr>
                <w:rStyle w:val="Hyperlink"/>
                <w:lang w:val="en-GB" w:eastAsia="en-US"/>
              </w:rPr>
              <w:t>ABOUT THE SECTOR</w:t>
            </w:r>
            <w:r w:rsidR="007B5376">
              <w:rPr>
                <w:webHidden/>
              </w:rPr>
              <w:tab/>
            </w:r>
            <w:r w:rsidR="00CB715B">
              <w:rPr>
                <w:webHidden/>
              </w:rPr>
              <w:t xml:space="preserve"> </w:t>
            </w:r>
            <w:r w:rsidR="007B5376" w:rsidRPr="008C18F0">
              <w:rPr>
                <w:webHidden/>
              </w:rPr>
              <w:fldChar w:fldCharType="begin"/>
            </w:r>
            <w:r w:rsidR="007B5376" w:rsidRPr="008C18F0">
              <w:rPr>
                <w:webHidden/>
              </w:rPr>
              <w:instrText xml:space="preserve"> PAGEREF _Toc56171556 \h </w:instrText>
            </w:r>
            <w:r w:rsidR="007B5376" w:rsidRPr="008C18F0">
              <w:rPr>
                <w:webHidden/>
              </w:rPr>
            </w:r>
            <w:r w:rsidR="007B5376" w:rsidRPr="008C18F0">
              <w:rPr>
                <w:webHidden/>
              </w:rPr>
              <w:fldChar w:fldCharType="separate"/>
            </w:r>
            <w:r w:rsidR="0034681B">
              <w:rPr>
                <w:webHidden/>
              </w:rPr>
              <w:t>9</w:t>
            </w:r>
            <w:r w:rsidR="007B5376" w:rsidRPr="008C18F0">
              <w:rPr>
                <w:webHidden/>
              </w:rPr>
              <w:fldChar w:fldCharType="end"/>
            </w:r>
          </w:hyperlink>
        </w:p>
        <w:p w14:paraId="054B9BFB" w14:textId="31160DA9"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57" w:history="1">
            <w:r w:rsidR="007B5376" w:rsidRPr="00BB5510">
              <w:rPr>
                <w:rStyle w:val="Hyperlink"/>
              </w:rPr>
              <w:t>What We Regulate</w:t>
            </w:r>
            <w:r w:rsidR="007B5376">
              <w:rPr>
                <w:webHidden/>
              </w:rPr>
              <w:tab/>
            </w:r>
            <w:r w:rsidR="00CB715B">
              <w:rPr>
                <w:webHidden/>
              </w:rPr>
              <w:t xml:space="preserve"> </w:t>
            </w:r>
            <w:r w:rsidR="007B5376">
              <w:rPr>
                <w:webHidden/>
              </w:rPr>
              <w:fldChar w:fldCharType="begin"/>
            </w:r>
            <w:r w:rsidR="007B5376">
              <w:rPr>
                <w:webHidden/>
              </w:rPr>
              <w:instrText xml:space="preserve"> PAGEREF _Toc56171557 \h </w:instrText>
            </w:r>
            <w:r w:rsidR="007B5376">
              <w:rPr>
                <w:webHidden/>
              </w:rPr>
            </w:r>
            <w:r w:rsidR="007B5376">
              <w:rPr>
                <w:webHidden/>
              </w:rPr>
              <w:fldChar w:fldCharType="separate"/>
            </w:r>
            <w:r w:rsidR="0034681B">
              <w:rPr>
                <w:webHidden/>
              </w:rPr>
              <w:t>9</w:t>
            </w:r>
            <w:r w:rsidR="007B5376">
              <w:rPr>
                <w:webHidden/>
              </w:rPr>
              <w:fldChar w:fldCharType="end"/>
            </w:r>
          </w:hyperlink>
        </w:p>
        <w:p w14:paraId="56B2FE0C" w14:textId="5FC0617B"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58" w:history="1">
            <w:r w:rsidR="007B5376" w:rsidRPr="00BB5510">
              <w:rPr>
                <w:rStyle w:val="Hyperlink"/>
              </w:rPr>
              <w:t>Education and Care Services Regulated under the NQF</w:t>
            </w:r>
            <w:r w:rsidR="007B5376">
              <w:rPr>
                <w:webHidden/>
              </w:rPr>
              <w:tab/>
            </w:r>
            <w:r w:rsidR="00CB715B">
              <w:rPr>
                <w:webHidden/>
              </w:rPr>
              <w:t xml:space="preserve"> </w:t>
            </w:r>
            <w:r w:rsidR="007B5376">
              <w:rPr>
                <w:webHidden/>
              </w:rPr>
              <w:fldChar w:fldCharType="begin"/>
            </w:r>
            <w:r w:rsidR="007B5376">
              <w:rPr>
                <w:webHidden/>
              </w:rPr>
              <w:instrText xml:space="preserve"> PAGEREF _Toc56171558 \h </w:instrText>
            </w:r>
            <w:r w:rsidR="007B5376">
              <w:rPr>
                <w:webHidden/>
              </w:rPr>
            </w:r>
            <w:r w:rsidR="007B5376">
              <w:rPr>
                <w:webHidden/>
              </w:rPr>
              <w:fldChar w:fldCharType="separate"/>
            </w:r>
            <w:r w:rsidR="0034681B">
              <w:rPr>
                <w:webHidden/>
              </w:rPr>
              <w:t>9</w:t>
            </w:r>
            <w:r w:rsidR="007B5376">
              <w:rPr>
                <w:webHidden/>
              </w:rPr>
              <w:fldChar w:fldCharType="end"/>
            </w:r>
          </w:hyperlink>
        </w:p>
        <w:p w14:paraId="550BFE5B" w14:textId="6DA2CD9E"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61" w:history="1">
            <w:r w:rsidR="007B5376" w:rsidRPr="00BB5510">
              <w:rPr>
                <w:rStyle w:val="Hyperlink"/>
              </w:rPr>
              <w:t>Statistical overview</w:t>
            </w:r>
            <w:r w:rsidR="007B5376">
              <w:rPr>
                <w:webHidden/>
              </w:rPr>
              <w:tab/>
            </w:r>
            <w:r w:rsidR="00CB715B">
              <w:rPr>
                <w:webHidden/>
              </w:rPr>
              <w:t xml:space="preserve"> </w:t>
            </w:r>
            <w:r w:rsidR="007B5376">
              <w:rPr>
                <w:webHidden/>
              </w:rPr>
              <w:fldChar w:fldCharType="begin"/>
            </w:r>
            <w:r w:rsidR="007B5376">
              <w:rPr>
                <w:webHidden/>
              </w:rPr>
              <w:instrText xml:space="preserve"> PAGEREF _Toc56171561 \h </w:instrText>
            </w:r>
            <w:r w:rsidR="007B5376">
              <w:rPr>
                <w:webHidden/>
              </w:rPr>
            </w:r>
            <w:r w:rsidR="007B5376">
              <w:rPr>
                <w:webHidden/>
              </w:rPr>
              <w:fldChar w:fldCharType="separate"/>
            </w:r>
            <w:r w:rsidR="0034681B">
              <w:rPr>
                <w:webHidden/>
              </w:rPr>
              <w:t>10</w:t>
            </w:r>
            <w:r w:rsidR="007B5376">
              <w:rPr>
                <w:webHidden/>
              </w:rPr>
              <w:fldChar w:fldCharType="end"/>
            </w:r>
          </w:hyperlink>
        </w:p>
        <w:p w14:paraId="4829C632" w14:textId="0B458693" w:rsidR="007B5376" w:rsidRDefault="005D0E36" w:rsidP="008C18F0">
          <w:pPr>
            <w:pStyle w:val="TOC1"/>
            <w:rPr>
              <w:rFonts w:asciiTheme="minorHAnsi" w:eastAsiaTheme="minorEastAsia" w:hAnsiTheme="minorHAnsi" w:cstheme="minorBidi"/>
              <w:color w:val="auto"/>
              <w:spacing w:val="0"/>
              <w:sz w:val="24"/>
              <w:szCs w:val="24"/>
              <w:lang w:val="en-AU" w:eastAsia="en-GB"/>
            </w:rPr>
          </w:pPr>
          <w:hyperlink w:anchor="_Toc56171563" w:history="1">
            <w:r w:rsidR="007B5376" w:rsidRPr="00BB5510">
              <w:rPr>
                <w:rStyle w:val="Hyperlink"/>
                <w:lang w:val="en-GB" w:eastAsia="en-US"/>
              </w:rPr>
              <w:t>SECTOR PROFILE</w:t>
            </w:r>
            <w:r w:rsidR="007B5376">
              <w:rPr>
                <w:webHidden/>
              </w:rPr>
              <w:tab/>
            </w:r>
            <w:r w:rsidR="00CB715B">
              <w:rPr>
                <w:webHidden/>
              </w:rPr>
              <w:t xml:space="preserve"> </w:t>
            </w:r>
            <w:r w:rsidR="007B5376">
              <w:rPr>
                <w:webHidden/>
              </w:rPr>
              <w:fldChar w:fldCharType="begin"/>
            </w:r>
            <w:r w:rsidR="007B5376">
              <w:rPr>
                <w:webHidden/>
              </w:rPr>
              <w:instrText xml:space="preserve"> PAGEREF _Toc56171563 \h </w:instrText>
            </w:r>
            <w:r w:rsidR="007B5376">
              <w:rPr>
                <w:webHidden/>
              </w:rPr>
            </w:r>
            <w:r w:rsidR="007B5376">
              <w:rPr>
                <w:webHidden/>
              </w:rPr>
              <w:fldChar w:fldCharType="separate"/>
            </w:r>
            <w:r w:rsidR="0034681B">
              <w:rPr>
                <w:webHidden/>
              </w:rPr>
              <w:t>11</w:t>
            </w:r>
            <w:r w:rsidR="007B5376">
              <w:rPr>
                <w:webHidden/>
              </w:rPr>
              <w:fldChar w:fldCharType="end"/>
            </w:r>
          </w:hyperlink>
        </w:p>
        <w:p w14:paraId="05A53D8A" w14:textId="7FD912C2"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64" w:history="1">
            <w:r w:rsidR="007B5376" w:rsidRPr="00BB5510">
              <w:rPr>
                <w:rStyle w:val="Hyperlink"/>
              </w:rPr>
              <w:t>Overall quality rating comparisons by care type</w:t>
            </w:r>
            <w:r w:rsidR="007B5376">
              <w:rPr>
                <w:webHidden/>
              </w:rPr>
              <w:tab/>
            </w:r>
            <w:r w:rsidR="00CB715B">
              <w:rPr>
                <w:webHidden/>
              </w:rPr>
              <w:t xml:space="preserve"> </w:t>
            </w:r>
            <w:r w:rsidR="007B5376">
              <w:rPr>
                <w:webHidden/>
              </w:rPr>
              <w:fldChar w:fldCharType="begin"/>
            </w:r>
            <w:r w:rsidR="007B5376">
              <w:rPr>
                <w:webHidden/>
              </w:rPr>
              <w:instrText xml:space="preserve"> PAGEREF _Toc56171564 \h </w:instrText>
            </w:r>
            <w:r w:rsidR="007B5376">
              <w:rPr>
                <w:webHidden/>
              </w:rPr>
            </w:r>
            <w:r w:rsidR="007B5376">
              <w:rPr>
                <w:webHidden/>
              </w:rPr>
              <w:fldChar w:fldCharType="separate"/>
            </w:r>
            <w:r w:rsidR="0034681B">
              <w:rPr>
                <w:webHidden/>
              </w:rPr>
              <w:t>13</w:t>
            </w:r>
            <w:r w:rsidR="007B5376">
              <w:rPr>
                <w:webHidden/>
              </w:rPr>
              <w:fldChar w:fldCharType="end"/>
            </w:r>
          </w:hyperlink>
        </w:p>
        <w:p w14:paraId="2F3694A6" w14:textId="2DD46B49"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65" w:history="1">
            <w:r w:rsidR="007B5376" w:rsidRPr="00BB5510">
              <w:rPr>
                <w:rStyle w:val="Hyperlink"/>
              </w:rPr>
              <w:t>Centre-Based Care Overview</w:t>
            </w:r>
            <w:r w:rsidR="007B5376">
              <w:rPr>
                <w:webHidden/>
              </w:rPr>
              <w:tab/>
            </w:r>
            <w:r w:rsidR="00CB715B">
              <w:rPr>
                <w:webHidden/>
              </w:rPr>
              <w:t xml:space="preserve"> </w:t>
            </w:r>
            <w:r w:rsidR="007B5376">
              <w:rPr>
                <w:webHidden/>
              </w:rPr>
              <w:fldChar w:fldCharType="begin"/>
            </w:r>
            <w:r w:rsidR="007B5376">
              <w:rPr>
                <w:webHidden/>
              </w:rPr>
              <w:instrText xml:space="preserve"> PAGEREF _Toc56171565 \h </w:instrText>
            </w:r>
            <w:r w:rsidR="007B5376">
              <w:rPr>
                <w:webHidden/>
              </w:rPr>
            </w:r>
            <w:r w:rsidR="007B5376">
              <w:rPr>
                <w:webHidden/>
              </w:rPr>
              <w:fldChar w:fldCharType="separate"/>
            </w:r>
            <w:r w:rsidR="0034681B">
              <w:rPr>
                <w:webHidden/>
              </w:rPr>
              <w:t>14</w:t>
            </w:r>
            <w:r w:rsidR="007B5376">
              <w:rPr>
                <w:webHidden/>
              </w:rPr>
              <w:fldChar w:fldCharType="end"/>
            </w:r>
          </w:hyperlink>
        </w:p>
        <w:p w14:paraId="5BF18303" w14:textId="47B94151" w:rsidR="007B5376" w:rsidRDefault="005D0E36" w:rsidP="008C18F0">
          <w:pPr>
            <w:pStyle w:val="TOC3"/>
            <w:rPr>
              <w:rFonts w:asciiTheme="minorHAnsi" w:eastAsiaTheme="minorEastAsia" w:hAnsiTheme="minorHAnsi" w:cstheme="minorBidi"/>
              <w:sz w:val="24"/>
              <w:szCs w:val="24"/>
              <w:lang w:val="en-AU" w:eastAsia="en-GB"/>
            </w:rPr>
          </w:pPr>
          <w:hyperlink w:anchor="_Toc56171566" w:history="1">
            <w:r w:rsidR="007B5376" w:rsidRPr="00BB5510">
              <w:rPr>
                <w:rStyle w:val="Hyperlink"/>
                <w:lang w:val="en-GB" w:eastAsia="en-US"/>
              </w:rPr>
              <w:t xml:space="preserve">Case study 1: </w:t>
            </w:r>
            <w:r w:rsidR="007B5376" w:rsidRPr="00BB5510">
              <w:rPr>
                <w:rStyle w:val="Hyperlink"/>
              </w:rPr>
              <w:t>Kindergarten</w:t>
            </w:r>
            <w:r w:rsidR="007B5376" w:rsidRPr="00BB5510">
              <w:rPr>
                <w:rStyle w:val="Hyperlink"/>
                <w:lang w:val="en-GB" w:eastAsia="en-US"/>
              </w:rPr>
              <w:t xml:space="preserve"> for three year old children</w:t>
            </w:r>
            <w:r w:rsidR="007B5376">
              <w:rPr>
                <w:webHidden/>
              </w:rPr>
              <w:tab/>
            </w:r>
            <w:r w:rsidR="00CB715B">
              <w:rPr>
                <w:webHidden/>
              </w:rPr>
              <w:t xml:space="preserve"> </w:t>
            </w:r>
            <w:r w:rsidR="007B5376">
              <w:rPr>
                <w:webHidden/>
              </w:rPr>
              <w:fldChar w:fldCharType="begin"/>
            </w:r>
            <w:r w:rsidR="007B5376">
              <w:rPr>
                <w:webHidden/>
              </w:rPr>
              <w:instrText xml:space="preserve"> PAGEREF _Toc56171566 \h </w:instrText>
            </w:r>
            <w:r w:rsidR="007B5376">
              <w:rPr>
                <w:webHidden/>
              </w:rPr>
            </w:r>
            <w:r w:rsidR="007B5376">
              <w:rPr>
                <w:webHidden/>
              </w:rPr>
              <w:fldChar w:fldCharType="separate"/>
            </w:r>
            <w:r w:rsidR="0034681B">
              <w:rPr>
                <w:webHidden/>
              </w:rPr>
              <w:t>17</w:t>
            </w:r>
            <w:r w:rsidR="007B5376">
              <w:rPr>
                <w:webHidden/>
              </w:rPr>
              <w:fldChar w:fldCharType="end"/>
            </w:r>
          </w:hyperlink>
        </w:p>
        <w:p w14:paraId="5B3BFAB5" w14:textId="6894274D" w:rsidR="007B5376" w:rsidRDefault="005D0E36" w:rsidP="008C18F0">
          <w:pPr>
            <w:pStyle w:val="TOC3"/>
            <w:rPr>
              <w:rFonts w:asciiTheme="minorHAnsi" w:eastAsiaTheme="minorEastAsia" w:hAnsiTheme="minorHAnsi" w:cstheme="minorBidi"/>
              <w:sz w:val="24"/>
              <w:szCs w:val="24"/>
              <w:lang w:val="en-AU" w:eastAsia="en-GB"/>
            </w:rPr>
          </w:pPr>
          <w:hyperlink w:anchor="_Toc56171567" w:history="1">
            <w:r w:rsidR="007B5376" w:rsidRPr="00BB5510">
              <w:rPr>
                <w:rStyle w:val="Hyperlink"/>
                <w:lang w:val="en-GB" w:eastAsia="en-US"/>
              </w:rPr>
              <w:t>Case study 2: Kindergarten Quality Improvement Program</w:t>
            </w:r>
            <w:r w:rsidR="007B5376">
              <w:rPr>
                <w:webHidden/>
              </w:rPr>
              <w:tab/>
            </w:r>
            <w:r w:rsidR="00CB715B">
              <w:rPr>
                <w:webHidden/>
              </w:rPr>
              <w:t xml:space="preserve"> </w:t>
            </w:r>
            <w:r w:rsidR="007B5376">
              <w:rPr>
                <w:webHidden/>
              </w:rPr>
              <w:fldChar w:fldCharType="begin"/>
            </w:r>
            <w:r w:rsidR="007B5376">
              <w:rPr>
                <w:webHidden/>
              </w:rPr>
              <w:instrText xml:space="preserve"> PAGEREF _Toc56171567 \h </w:instrText>
            </w:r>
            <w:r w:rsidR="007B5376">
              <w:rPr>
                <w:webHidden/>
              </w:rPr>
            </w:r>
            <w:r w:rsidR="007B5376">
              <w:rPr>
                <w:webHidden/>
              </w:rPr>
              <w:fldChar w:fldCharType="separate"/>
            </w:r>
            <w:r w:rsidR="0034681B">
              <w:rPr>
                <w:webHidden/>
              </w:rPr>
              <w:t>17</w:t>
            </w:r>
            <w:r w:rsidR="007B5376">
              <w:rPr>
                <w:webHidden/>
              </w:rPr>
              <w:fldChar w:fldCharType="end"/>
            </w:r>
          </w:hyperlink>
        </w:p>
        <w:p w14:paraId="270DCBD2" w14:textId="3D21DC62" w:rsidR="007B5376" w:rsidRDefault="005D0E36" w:rsidP="008C18F0">
          <w:pPr>
            <w:pStyle w:val="TOC1"/>
            <w:rPr>
              <w:rFonts w:asciiTheme="minorHAnsi" w:eastAsiaTheme="minorEastAsia" w:hAnsiTheme="minorHAnsi" w:cstheme="minorBidi"/>
              <w:color w:val="auto"/>
              <w:spacing w:val="0"/>
              <w:sz w:val="24"/>
              <w:szCs w:val="24"/>
              <w:lang w:val="en-AU" w:eastAsia="en-GB"/>
            </w:rPr>
          </w:pPr>
          <w:hyperlink w:anchor="_Toc56171568" w:history="1">
            <w:r w:rsidR="007B5376" w:rsidRPr="00BB5510">
              <w:rPr>
                <w:rStyle w:val="Hyperlink"/>
                <w:lang w:val="en-GB" w:eastAsia="en-US"/>
              </w:rPr>
              <w:t>SUPPORTING THE SECTOR</w:t>
            </w:r>
            <w:r w:rsidR="007B5376">
              <w:rPr>
                <w:webHidden/>
              </w:rPr>
              <w:tab/>
            </w:r>
            <w:r w:rsidR="00CB715B">
              <w:rPr>
                <w:webHidden/>
              </w:rPr>
              <w:t xml:space="preserve"> </w:t>
            </w:r>
            <w:r w:rsidR="007B5376">
              <w:rPr>
                <w:webHidden/>
              </w:rPr>
              <w:fldChar w:fldCharType="begin"/>
            </w:r>
            <w:r w:rsidR="007B5376">
              <w:rPr>
                <w:webHidden/>
              </w:rPr>
              <w:instrText xml:space="preserve"> PAGEREF _Toc56171568 \h </w:instrText>
            </w:r>
            <w:r w:rsidR="007B5376">
              <w:rPr>
                <w:webHidden/>
              </w:rPr>
            </w:r>
            <w:r w:rsidR="007B5376">
              <w:rPr>
                <w:webHidden/>
              </w:rPr>
              <w:fldChar w:fldCharType="separate"/>
            </w:r>
            <w:r w:rsidR="0034681B">
              <w:rPr>
                <w:webHidden/>
              </w:rPr>
              <w:t>22</w:t>
            </w:r>
            <w:r w:rsidR="007B5376">
              <w:rPr>
                <w:webHidden/>
              </w:rPr>
              <w:fldChar w:fldCharType="end"/>
            </w:r>
          </w:hyperlink>
        </w:p>
        <w:p w14:paraId="5750F780" w14:textId="1B0A997D"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69" w:history="1">
            <w:r w:rsidR="007B5376" w:rsidRPr="00BB5510">
              <w:rPr>
                <w:rStyle w:val="Hyperlink"/>
              </w:rPr>
              <w:t>Enquiries and support</w:t>
            </w:r>
            <w:r w:rsidR="007B5376">
              <w:rPr>
                <w:webHidden/>
              </w:rPr>
              <w:tab/>
            </w:r>
            <w:r w:rsidR="00CB715B">
              <w:rPr>
                <w:webHidden/>
              </w:rPr>
              <w:t xml:space="preserve"> </w:t>
            </w:r>
            <w:r w:rsidR="007B5376">
              <w:rPr>
                <w:webHidden/>
              </w:rPr>
              <w:fldChar w:fldCharType="begin"/>
            </w:r>
            <w:r w:rsidR="007B5376">
              <w:rPr>
                <w:webHidden/>
              </w:rPr>
              <w:instrText xml:space="preserve"> PAGEREF _Toc56171569 \h </w:instrText>
            </w:r>
            <w:r w:rsidR="007B5376">
              <w:rPr>
                <w:webHidden/>
              </w:rPr>
            </w:r>
            <w:r w:rsidR="007B5376">
              <w:rPr>
                <w:webHidden/>
              </w:rPr>
              <w:fldChar w:fldCharType="separate"/>
            </w:r>
            <w:r w:rsidR="0034681B">
              <w:rPr>
                <w:webHidden/>
              </w:rPr>
              <w:t>22</w:t>
            </w:r>
            <w:r w:rsidR="007B5376">
              <w:rPr>
                <w:webHidden/>
              </w:rPr>
              <w:fldChar w:fldCharType="end"/>
            </w:r>
          </w:hyperlink>
        </w:p>
        <w:p w14:paraId="5833DCE3" w14:textId="5A0BED86"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70" w:history="1">
            <w:r w:rsidR="007B5376" w:rsidRPr="00BB5510">
              <w:rPr>
                <w:rStyle w:val="Hyperlink"/>
              </w:rPr>
              <w:t>Quality Assessment and Regulation Update newsletter</w:t>
            </w:r>
            <w:r w:rsidR="007B5376">
              <w:rPr>
                <w:webHidden/>
              </w:rPr>
              <w:tab/>
            </w:r>
            <w:r w:rsidR="00CB715B">
              <w:rPr>
                <w:webHidden/>
              </w:rPr>
              <w:t xml:space="preserve"> </w:t>
            </w:r>
            <w:r w:rsidR="007B5376">
              <w:rPr>
                <w:webHidden/>
              </w:rPr>
              <w:fldChar w:fldCharType="begin"/>
            </w:r>
            <w:r w:rsidR="007B5376">
              <w:rPr>
                <w:webHidden/>
              </w:rPr>
              <w:instrText xml:space="preserve"> PAGEREF _Toc56171570 \h </w:instrText>
            </w:r>
            <w:r w:rsidR="007B5376">
              <w:rPr>
                <w:webHidden/>
              </w:rPr>
            </w:r>
            <w:r w:rsidR="007B5376">
              <w:rPr>
                <w:webHidden/>
              </w:rPr>
              <w:fldChar w:fldCharType="separate"/>
            </w:r>
            <w:r w:rsidR="0034681B">
              <w:rPr>
                <w:webHidden/>
              </w:rPr>
              <w:t>22</w:t>
            </w:r>
            <w:r w:rsidR="007B5376">
              <w:rPr>
                <w:webHidden/>
              </w:rPr>
              <w:fldChar w:fldCharType="end"/>
            </w:r>
          </w:hyperlink>
        </w:p>
        <w:p w14:paraId="58ADE62D" w14:textId="16372790"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71" w:history="1">
            <w:r w:rsidR="007B5376" w:rsidRPr="00BB5510">
              <w:rPr>
                <w:rStyle w:val="Hyperlink"/>
              </w:rPr>
              <w:t>Information sessions</w:t>
            </w:r>
            <w:r w:rsidR="007B5376">
              <w:rPr>
                <w:webHidden/>
              </w:rPr>
              <w:tab/>
            </w:r>
            <w:r w:rsidR="00CB715B">
              <w:rPr>
                <w:webHidden/>
              </w:rPr>
              <w:t xml:space="preserve"> </w:t>
            </w:r>
            <w:r w:rsidR="007B5376">
              <w:rPr>
                <w:webHidden/>
              </w:rPr>
              <w:fldChar w:fldCharType="begin"/>
            </w:r>
            <w:r w:rsidR="007B5376">
              <w:rPr>
                <w:webHidden/>
              </w:rPr>
              <w:instrText xml:space="preserve"> PAGEREF _Toc56171571 \h </w:instrText>
            </w:r>
            <w:r w:rsidR="007B5376">
              <w:rPr>
                <w:webHidden/>
              </w:rPr>
            </w:r>
            <w:r w:rsidR="007B5376">
              <w:rPr>
                <w:webHidden/>
              </w:rPr>
              <w:fldChar w:fldCharType="separate"/>
            </w:r>
            <w:r w:rsidR="0034681B">
              <w:rPr>
                <w:webHidden/>
              </w:rPr>
              <w:t>23</w:t>
            </w:r>
            <w:r w:rsidR="007B5376">
              <w:rPr>
                <w:webHidden/>
              </w:rPr>
              <w:fldChar w:fldCharType="end"/>
            </w:r>
          </w:hyperlink>
        </w:p>
        <w:p w14:paraId="226433E7" w14:textId="16C9ADB0"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72" w:history="1">
            <w:r w:rsidR="007B5376" w:rsidRPr="00BB5510">
              <w:rPr>
                <w:rStyle w:val="Hyperlink"/>
              </w:rPr>
              <w:t>Early childhood website</w:t>
            </w:r>
            <w:r w:rsidR="007B5376">
              <w:rPr>
                <w:webHidden/>
              </w:rPr>
              <w:tab/>
            </w:r>
            <w:r w:rsidR="00CB715B">
              <w:rPr>
                <w:webHidden/>
              </w:rPr>
              <w:t xml:space="preserve"> </w:t>
            </w:r>
            <w:r w:rsidR="007B5376">
              <w:rPr>
                <w:webHidden/>
              </w:rPr>
              <w:fldChar w:fldCharType="begin"/>
            </w:r>
            <w:r w:rsidR="007B5376">
              <w:rPr>
                <w:webHidden/>
              </w:rPr>
              <w:instrText xml:space="preserve"> PAGEREF _Toc56171572 \h </w:instrText>
            </w:r>
            <w:r w:rsidR="007B5376">
              <w:rPr>
                <w:webHidden/>
              </w:rPr>
            </w:r>
            <w:r w:rsidR="007B5376">
              <w:rPr>
                <w:webHidden/>
              </w:rPr>
              <w:fldChar w:fldCharType="separate"/>
            </w:r>
            <w:r w:rsidR="0034681B">
              <w:rPr>
                <w:webHidden/>
              </w:rPr>
              <w:t>23</w:t>
            </w:r>
            <w:r w:rsidR="007B5376">
              <w:rPr>
                <w:webHidden/>
              </w:rPr>
              <w:fldChar w:fldCharType="end"/>
            </w:r>
          </w:hyperlink>
        </w:p>
        <w:p w14:paraId="7927D971" w14:textId="2C7CE014"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73" w:history="1">
            <w:r w:rsidR="007B5376" w:rsidRPr="00BB5510">
              <w:rPr>
                <w:rStyle w:val="Hyperlink"/>
              </w:rPr>
              <w:t>Sector reference groups</w:t>
            </w:r>
            <w:r w:rsidR="007B5376">
              <w:rPr>
                <w:webHidden/>
              </w:rPr>
              <w:tab/>
            </w:r>
            <w:r w:rsidR="00CB715B">
              <w:rPr>
                <w:webHidden/>
              </w:rPr>
              <w:t xml:space="preserve"> </w:t>
            </w:r>
            <w:r w:rsidR="007B5376">
              <w:rPr>
                <w:webHidden/>
              </w:rPr>
              <w:fldChar w:fldCharType="begin"/>
            </w:r>
            <w:r w:rsidR="007B5376">
              <w:rPr>
                <w:webHidden/>
              </w:rPr>
              <w:instrText xml:space="preserve"> PAGEREF _Toc56171573 \h </w:instrText>
            </w:r>
            <w:r w:rsidR="007B5376">
              <w:rPr>
                <w:webHidden/>
              </w:rPr>
            </w:r>
            <w:r w:rsidR="007B5376">
              <w:rPr>
                <w:webHidden/>
              </w:rPr>
              <w:fldChar w:fldCharType="separate"/>
            </w:r>
            <w:r w:rsidR="0034681B">
              <w:rPr>
                <w:webHidden/>
              </w:rPr>
              <w:t>23</w:t>
            </w:r>
            <w:r w:rsidR="007B5376">
              <w:rPr>
                <w:webHidden/>
              </w:rPr>
              <w:fldChar w:fldCharType="end"/>
            </w:r>
          </w:hyperlink>
        </w:p>
        <w:p w14:paraId="08CDAA8E" w14:textId="152ADEE0"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74" w:history="1">
            <w:r w:rsidR="007B5376" w:rsidRPr="00BB5510">
              <w:rPr>
                <w:rStyle w:val="Hyperlink"/>
              </w:rPr>
              <w:t>Red-tape reduction</w:t>
            </w:r>
            <w:r w:rsidR="007B5376">
              <w:rPr>
                <w:webHidden/>
              </w:rPr>
              <w:tab/>
            </w:r>
            <w:r w:rsidR="00CB715B">
              <w:rPr>
                <w:webHidden/>
              </w:rPr>
              <w:t xml:space="preserve"> </w:t>
            </w:r>
            <w:r w:rsidR="007B5376">
              <w:rPr>
                <w:webHidden/>
              </w:rPr>
              <w:fldChar w:fldCharType="begin"/>
            </w:r>
            <w:r w:rsidR="007B5376">
              <w:rPr>
                <w:webHidden/>
              </w:rPr>
              <w:instrText xml:space="preserve"> PAGEREF _Toc56171574 \h </w:instrText>
            </w:r>
            <w:r w:rsidR="007B5376">
              <w:rPr>
                <w:webHidden/>
              </w:rPr>
            </w:r>
            <w:r w:rsidR="007B5376">
              <w:rPr>
                <w:webHidden/>
              </w:rPr>
              <w:fldChar w:fldCharType="separate"/>
            </w:r>
            <w:r w:rsidR="0034681B">
              <w:rPr>
                <w:webHidden/>
              </w:rPr>
              <w:t>24</w:t>
            </w:r>
            <w:r w:rsidR="007B5376">
              <w:rPr>
                <w:webHidden/>
              </w:rPr>
              <w:fldChar w:fldCharType="end"/>
            </w:r>
          </w:hyperlink>
        </w:p>
        <w:p w14:paraId="5514CFA5" w14:textId="446886F9" w:rsidR="007B5376" w:rsidRDefault="005D0E36" w:rsidP="008C18F0">
          <w:pPr>
            <w:pStyle w:val="TOC3"/>
            <w:rPr>
              <w:rFonts w:asciiTheme="minorHAnsi" w:eastAsiaTheme="minorEastAsia" w:hAnsiTheme="minorHAnsi" w:cstheme="minorBidi"/>
              <w:color w:val="auto"/>
              <w:sz w:val="24"/>
              <w:szCs w:val="24"/>
              <w:lang w:val="en-AU" w:eastAsia="en-GB"/>
            </w:rPr>
          </w:pPr>
          <w:hyperlink w:anchor="_Toc56171575" w:history="1">
            <w:r w:rsidR="007B5376" w:rsidRPr="00BB5510">
              <w:rPr>
                <w:rStyle w:val="Hyperlink"/>
                <w:lang w:val="en-GB" w:eastAsia="en-US"/>
              </w:rPr>
              <w:t xml:space="preserve">Stakeholder Satisfaction </w:t>
            </w:r>
            <w:r w:rsidR="007B5376" w:rsidRPr="00BB5510">
              <w:rPr>
                <w:rStyle w:val="Hyperlink"/>
              </w:rPr>
              <w:t>Survey</w:t>
            </w:r>
            <w:r w:rsidR="007B5376">
              <w:rPr>
                <w:webHidden/>
              </w:rPr>
              <w:tab/>
            </w:r>
            <w:r w:rsidR="00CB715B">
              <w:rPr>
                <w:webHidden/>
              </w:rPr>
              <w:t xml:space="preserve"> </w:t>
            </w:r>
            <w:r w:rsidR="007B5376">
              <w:rPr>
                <w:webHidden/>
              </w:rPr>
              <w:fldChar w:fldCharType="begin"/>
            </w:r>
            <w:r w:rsidR="007B5376">
              <w:rPr>
                <w:webHidden/>
              </w:rPr>
              <w:instrText xml:space="preserve"> PAGEREF _Toc56171575 \h </w:instrText>
            </w:r>
            <w:r w:rsidR="007B5376">
              <w:rPr>
                <w:webHidden/>
              </w:rPr>
            </w:r>
            <w:r w:rsidR="007B5376">
              <w:rPr>
                <w:webHidden/>
              </w:rPr>
              <w:fldChar w:fldCharType="separate"/>
            </w:r>
            <w:r w:rsidR="0034681B">
              <w:rPr>
                <w:webHidden/>
              </w:rPr>
              <w:t>24</w:t>
            </w:r>
            <w:r w:rsidR="007B5376">
              <w:rPr>
                <w:webHidden/>
              </w:rPr>
              <w:fldChar w:fldCharType="end"/>
            </w:r>
          </w:hyperlink>
        </w:p>
        <w:p w14:paraId="1A6EC06A" w14:textId="1B8B5642"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76" w:history="1">
            <w:r w:rsidR="007B5376" w:rsidRPr="00BB5510">
              <w:rPr>
                <w:rStyle w:val="Hyperlink"/>
              </w:rPr>
              <w:t>Design guidelines</w:t>
            </w:r>
            <w:r w:rsidR="007B5376">
              <w:rPr>
                <w:webHidden/>
              </w:rPr>
              <w:tab/>
            </w:r>
            <w:r w:rsidR="00CB715B">
              <w:rPr>
                <w:webHidden/>
              </w:rPr>
              <w:t xml:space="preserve"> </w:t>
            </w:r>
            <w:r w:rsidR="007B5376">
              <w:rPr>
                <w:webHidden/>
              </w:rPr>
              <w:fldChar w:fldCharType="begin"/>
            </w:r>
            <w:r w:rsidR="007B5376">
              <w:rPr>
                <w:webHidden/>
              </w:rPr>
              <w:instrText xml:space="preserve"> PAGEREF _Toc56171576 \h </w:instrText>
            </w:r>
            <w:r w:rsidR="007B5376">
              <w:rPr>
                <w:webHidden/>
              </w:rPr>
            </w:r>
            <w:r w:rsidR="007B5376">
              <w:rPr>
                <w:webHidden/>
              </w:rPr>
              <w:fldChar w:fldCharType="separate"/>
            </w:r>
            <w:r w:rsidR="0034681B">
              <w:rPr>
                <w:webHidden/>
              </w:rPr>
              <w:t>24</w:t>
            </w:r>
            <w:r w:rsidR="007B5376">
              <w:rPr>
                <w:webHidden/>
              </w:rPr>
              <w:fldChar w:fldCharType="end"/>
            </w:r>
          </w:hyperlink>
        </w:p>
        <w:p w14:paraId="25D86353" w14:textId="38C6F3F2" w:rsidR="007B5376" w:rsidRDefault="005D0E36" w:rsidP="008C18F0">
          <w:pPr>
            <w:pStyle w:val="TOC2"/>
            <w:rPr>
              <w:rFonts w:asciiTheme="minorHAnsi" w:eastAsiaTheme="minorEastAsia" w:hAnsiTheme="minorHAnsi" w:cstheme="minorBidi"/>
              <w:sz w:val="24"/>
              <w:szCs w:val="24"/>
              <w:lang w:val="en-AU" w:eastAsia="en-GB"/>
            </w:rPr>
          </w:pPr>
          <w:hyperlink w:anchor="_Toc56171577" w:history="1">
            <w:r w:rsidR="007B5376" w:rsidRPr="00BB5510">
              <w:rPr>
                <w:rStyle w:val="Hyperlink"/>
              </w:rPr>
              <w:t>Supporting government school Outside School Hours Care programs</w:t>
            </w:r>
            <w:r w:rsidR="007B5376">
              <w:rPr>
                <w:webHidden/>
              </w:rPr>
              <w:tab/>
            </w:r>
            <w:r w:rsidR="00CB715B">
              <w:rPr>
                <w:webHidden/>
              </w:rPr>
              <w:t xml:space="preserve"> </w:t>
            </w:r>
            <w:r w:rsidR="007B5376">
              <w:rPr>
                <w:webHidden/>
              </w:rPr>
              <w:fldChar w:fldCharType="begin"/>
            </w:r>
            <w:r w:rsidR="007B5376">
              <w:rPr>
                <w:webHidden/>
              </w:rPr>
              <w:instrText xml:space="preserve"> PAGEREF _Toc56171577 \h </w:instrText>
            </w:r>
            <w:r w:rsidR="007B5376">
              <w:rPr>
                <w:webHidden/>
              </w:rPr>
            </w:r>
            <w:r w:rsidR="007B5376">
              <w:rPr>
                <w:webHidden/>
              </w:rPr>
              <w:fldChar w:fldCharType="separate"/>
            </w:r>
            <w:r w:rsidR="0034681B">
              <w:rPr>
                <w:webHidden/>
              </w:rPr>
              <w:t>25</w:t>
            </w:r>
            <w:r w:rsidR="007B5376">
              <w:rPr>
                <w:webHidden/>
              </w:rPr>
              <w:fldChar w:fldCharType="end"/>
            </w:r>
          </w:hyperlink>
        </w:p>
        <w:p w14:paraId="79671F32" w14:textId="5C7D4F49" w:rsidR="007B5376" w:rsidRDefault="005D0E36" w:rsidP="008C18F0">
          <w:pPr>
            <w:pStyle w:val="TOC2"/>
            <w:rPr>
              <w:rFonts w:asciiTheme="minorHAnsi" w:eastAsiaTheme="minorEastAsia" w:hAnsiTheme="minorHAnsi" w:cstheme="minorBidi"/>
              <w:sz w:val="24"/>
              <w:szCs w:val="24"/>
              <w:lang w:val="en-AU" w:eastAsia="en-GB"/>
            </w:rPr>
          </w:pPr>
          <w:hyperlink w:anchor="_Toc56171578" w:history="1">
            <w:r w:rsidR="007B5376" w:rsidRPr="00BB5510">
              <w:rPr>
                <w:rStyle w:val="Hyperlink"/>
              </w:rPr>
              <w:t>School readiness funding and early childhood languages program</w:t>
            </w:r>
            <w:r w:rsidR="007B5376">
              <w:rPr>
                <w:webHidden/>
              </w:rPr>
              <w:tab/>
            </w:r>
            <w:r w:rsidR="00CB715B">
              <w:rPr>
                <w:webHidden/>
              </w:rPr>
              <w:t xml:space="preserve"> </w:t>
            </w:r>
            <w:r w:rsidR="007B5376">
              <w:rPr>
                <w:webHidden/>
              </w:rPr>
              <w:fldChar w:fldCharType="begin"/>
            </w:r>
            <w:r w:rsidR="007B5376">
              <w:rPr>
                <w:webHidden/>
              </w:rPr>
              <w:instrText xml:space="preserve"> PAGEREF _Toc56171578 \h </w:instrText>
            </w:r>
            <w:r w:rsidR="007B5376">
              <w:rPr>
                <w:webHidden/>
              </w:rPr>
            </w:r>
            <w:r w:rsidR="007B5376">
              <w:rPr>
                <w:webHidden/>
              </w:rPr>
              <w:fldChar w:fldCharType="separate"/>
            </w:r>
            <w:r w:rsidR="0034681B">
              <w:rPr>
                <w:webHidden/>
              </w:rPr>
              <w:t>25</w:t>
            </w:r>
            <w:r w:rsidR="007B5376">
              <w:rPr>
                <w:webHidden/>
              </w:rPr>
              <w:fldChar w:fldCharType="end"/>
            </w:r>
          </w:hyperlink>
        </w:p>
        <w:p w14:paraId="0424BC46" w14:textId="1C189A72" w:rsidR="007B5376" w:rsidRDefault="005D0E36" w:rsidP="008C18F0">
          <w:pPr>
            <w:pStyle w:val="TOC1"/>
            <w:rPr>
              <w:rFonts w:asciiTheme="minorHAnsi" w:eastAsiaTheme="minorEastAsia" w:hAnsiTheme="minorHAnsi" w:cstheme="minorBidi"/>
              <w:color w:val="auto"/>
              <w:spacing w:val="0"/>
              <w:sz w:val="24"/>
              <w:szCs w:val="24"/>
              <w:lang w:val="en-AU" w:eastAsia="en-GB"/>
            </w:rPr>
          </w:pPr>
          <w:hyperlink w:anchor="_Toc56171579" w:history="1">
            <w:r w:rsidR="007B5376" w:rsidRPr="00BB5510">
              <w:rPr>
                <w:rStyle w:val="Hyperlink"/>
                <w:lang w:val="en-GB" w:eastAsia="en-US"/>
              </w:rPr>
              <w:t>REGULATORY PERFORMANCE</w:t>
            </w:r>
            <w:r w:rsidR="007B5376">
              <w:rPr>
                <w:webHidden/>
              </w:rPr>
              <w:tab/>
            </w:r>
            <w:r w:rsidR="00CB715B">
              <w:rPr>
                <w:webHidden/>
              </w:rPr>
              <w:t xml:space="preserve"> </w:t>
            </w:r>
            <w:r w:rsidR="007B5376">
              <w:rPr>
                <w:webHidden/>
              </w:rPr>
              <w:fldChar w:fldCharType="begin"/>
            </w:r>
            <w:r w:rsidR="007B5376">
              <w:rPr>
                <w:webHidden/>
              </w:rPr>
              <w:instrText xml:space="preserve"> PAGEREF _Toc56171579 \h </w:instrText>
            </w:r>
            <w:r w:rsidR="007B5376">
              <w:rPr>
                <w:webHidden/>
              </w:rPr>
            </w:r>
            <w:r w:rsidR="007B5376">
              <w:rPr>
                <w:webHidden/>
              </w:rPr>
              <w:fldChar w:fldCharType="separate"/>
            </w:r>
            <w:r w:rsidR="0034681B">
              <w:rPr>
                <w:webHidden/>
              </w:rPr>
              <w:t>26</w:t>
            </w:r>
            <w:r w:rsidR="007B5376">
              <w:rPr>
                <w:webHidden/>
              </w:rPr>
              <w:fldChar w:fldCharType="end"/>
            </w:r>
          </w:hyperlink>
        </w:p>
        <w:p w14:paraId="10578DB1" w14:textId="0EE13E7C"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80" w:history="1">
            <w:r w:rsidR="007B5376" w:rsidRPr="00BB5510">
              <w:rPr>
                <w:rStyle w:val="Hyperlink"/>
              </w:rPr>
              <w:t>Risk-Based Regulator</w:t>
            </w:r>
            <w:r w:rsidR="007B5376">
              <w:rPr>
                <w:webHidden/>
              </w:rPr>
              <w:tab/>
            </w:r>
            <w:r w:rsidR="00CB715B">
              <w:rPr>
                <w:webHidden/>
              </w:rPr>
              <w:t xml:space="preserve"> </w:t>
            </w:r>
            <w:r w:rsidR="007B5376">
              <w:rPr>
                <w:webHidden/>
              </w:rPr>
              <w:fldChar w:fldCharType="begin"/>
            </w:r>
            <w:r w:rsidR="007B5376">
              <w:rPr>
                <w:webHidden/>
              </w:rPr>
              <w:instrText xml:space="preserve"> PAGEREF _Toc56171580 \h </w:instrText>
            </w:r>
            <w:r w:rsidR="007B5376">
              <w:rPr>
                <w:webHidden/>
              </w:rPr>
            </w:r>
            <w:r w:rsidR="007B5376">
              <w:rPr>
                <w:webHidden/>
              </w:rPr>
              <w:fldChar w:fldCharType="separate"/>
            </w:r>
            <w:r w:rsidR="0034681B">
              <w:rPr>
                <w:webHidden/>
              </w:rPr>
              <w:t>26</w:t>
            </w:r>
            <w:r w:rsidR="007B5376">
              <w:rPr>
                <w:webHidden/>
              </w:rPr>
              <w:fldChar w:fldCharType="end"/>
            </w:r>
          </w:hyperlink>
        </w:p>
        <w:p w14:paraId="09E384FD" w14:textId="1174DA0E"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81" w:history="1">
            <w:r w:rsidR="007B5376" w:rsidRPr="00BB5510">
              <w:rPr>
                <w:rStyle w:val="Hyperlink"/>
              </w:rPr>
              <w:t>Applications and Notifications</w:t>
            </w:r>
            <w:r w:rsidR="007B5376">
              <w:rPr>
                <w:webHidden/>
              </w:rPr>
              <w:tab/>
            </w:r>
            <w:r w:rsidR="00CB715B">
              <w:rPr>
                <w:webHidden/>
              </w:rPr>
              <w:t xml:space="preserve"> </w:t>
            </w:r>
            <w:r w:rsidR="007B5376">
              <w:rPr>
                <w:webHidden/>
              </w:rPr>
              <w:fldChar w:fldCharType="begin"/>
            </w:r>
            <w:r w:rsidR="007B5376">
              <w:rPr>
                <w:webHidden/>
              </w:rPr>
              <w:instrText xml:space="preserve"> PAGEREF _Toc56171581 \h </w:instrText>
            </w:r>
            <w:r w:rsidR="007B5376">
              <w:rPr>
                <w:webHidden/>
              </w:rPr>
            </w:r>
            <w:r w:rsidR="007B5376">
              <w:rPr>
                <w:webHidden/>
              </w:rPr>
              <w:fldChar w:fldCharType="separate"/>
            </w:r>
            <w:r w:rsidR="0034681B">
              <w:rPr>
                <w:webHidden/>
              </w:rPr>
              <w:t>26</w:t>
            </w:r>
            <w:r w:rsidR="007B5376">
              <w:rPr>
                <w:webHidden/>
              </w:rPr>
              <w:fldChar w:fldCharType="end"/>
            </w:r>
          </w:hyperlink>
        </w:p>
        <w:p w14:paraId="78718E89" w14:textId="51BEDD9E"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82" w:history="1">
            <w:r w:rsidR="007B5376" w:rsidRPr="00BB5510">
              <w:rPr>
                <w:rStyle w:val="Hyperlink"/>
              </w:rPr>
              <w:t>Assessment and Rating</w:t>
            </w:r>
            <w:r w:rsidR="007B5376">
              <w:rPr>
                <w:webHidden/>
              </w:rPr>
              <w:tab/>
            </w:r>
            <w:r w:rsidR="00CB715B">
              <w:rPr>
                <w:webHidden/>
              </w:rPr>
              <w:t xml:space="preserve"> </w:t>
            </w:r>
            <w:r w:rsidR="007B5376">
              <w:rPr>
                <w:webHidden/>
              </w:rPr>
              <w:fldChar w:fldCharType="begin"/>
            </w:r>
            <w:r w:rsidR="007B5376">
              <w:rPr>
                <w:webHidden/>
              </w:rPr>
              <w:instrText xml:space="preserve"> PAGEREF _Toc56171582 \h </w:instrText>
            </w:r>
            <w:r w:rsidR="007B5376">
              <w:rPr>
                <w:webHidden/>
              </w:rPr>
            </w:r>
            <w:r w:rsidR="007B5376">
              <w:rPr>
                <w:webHidden/>
              </w:rPr>
              <w:fldChar w:fldCharType="separate"/>
            </w:r>
            <w:r w:rsidR="0034681B">
              <w:rPr>
                <w:webHidden/>
              </w:rPr>
              <w:t>27</w:t>
            </w:r>
            <w:r w:rsidR="007B5376">
              <w:rPr>
                <w:webHidden/>
              </w:rPr>
              <w:fldChar w:fldCharType="end"/>
            </w:r>
          </w:hyperlink>
        </w:p>
        <w:p w14:paraId="3776198D" w14:textId="09281117" w:rsidR="007B5376" w:rsidRDefault="005D0E36" w:rsidP="008C18F0">
          <w:pPr>
            <w:pStyle w:val="TOC3"/>
            <w:rPr>
              <w:rFonts w:asciiTheme="minorHAnsi" w:eastAsiaTheme="minorEastAsia" w:hAnsiTheme="minorHAnsi" w:cstheme="minorBidi"/>
              <w:color w:val="auto"/>
              <w:sz w:val="24"/>
              <w:szCs w:val="24"/>
              <w:lang w:val="en-AU" w:eastAsia="en-GB"/>
            </w:rPr>
          </w:pPr>
          <w:hyperlink w:anchor="_Toc56171583" w:history="1">
            <w:r w:rsidR="007B5376" w:rsidRPr="00BB5510">
              <w:rPr>
                <w:rStyle w:val="Hyperlink"/>
                <w:lang w:val="en-GB" w:eastAsia="en-US"/>
              </w:rPr>
              <w:t>Case study 3: Spotlight on Excellence</w:t>
            </w:r>
            <w:r w:rsidR="007B5376">
              <w:rPr>
                <w:webHidden/>
              </w:rPr>
              <w:tab/>
            </w:r>
            <w:r w:rsidR="00CB715B">
              <w:rPr>
                <w:webHidden/>
              </w:rPr>
              <w:t xml:space="preserve"> </w:t>
            </w:r>
            <w:r w:rsidR="007B5376">
              <w:rPr>
                <w:webHidden/>
              </w:rPr>
              <w:fldChar w:fldCharType="begin"/>
            </w:r>
            <w:r w:rsidR="007B5376">
              <w:rPr>
                <w:webHidden/>
              </w:rPr>
              <w:instrText xml:space="preserve"> PAGEREF _Toc56171583 \h </w:instrText>
            </w:r>
            <w:r w:rsidR="007B5376">
              <w:rPr>
                <w:webHidden/>
              </w:rPr>
            </w:r>
            <w:r w:rsidR="007B5376">
              <w:rPr>
                <w:webHidden/>
              </w:rPr>
              <w:fldChar w:fldCharType="separate"/>
            </w:r>
            <w:r w:rsidR="0034681B">
              <w:rPr>
                <w:webHidden/>
              </w:rPr>
              <w:t>29</w:t>
            </w:r>
            <w:r w:rsidR="007B5376">
              <w:rPr>
                <w:webHidden/>
              </w:rPr>
              <w:fldChar w:fldCharType="end"/>
            </w:r>
          </w:hyperlink>
        </w:p>
        <w:p w14:paraId="48BF12C2" w14:textId="687DDA9F" w:rsidR="007B5376" w:rsidRDefault="005D0E36" w:rsidP="008C18F0">
          <w:pPr>
            <w:pStyle w:val="TOC3"/>
            <w:rPr>
              <w:rFonts w:asciiTheme="minorHAnsi" w:eastAsiaTheme="minorEastAsia" w:hAnsiTheme="minorHAnsi" w:cstheme="minorBidi"/>
              <w:sz w:val="24"/>
              <w:szCs w:val="24"/>
              <w:lang w:val="en-AU" w:eastAsia="en-GB"/>
            </w:rPr>
          </w:pPr>
          <w:hyperlink w:anchor="_Toc56171584" w:history="1">
            <w:r w:rsidR="007B5376" w:rsidRPr="00BB5510">
              <w:rPr>
                <w:rStyle w:val="Hyperlink"/>
                <w:lang w:val="en-GB" w:eastAsia="en-US"/>
              </w:rPr>
              <w:t>Case study 4: A Journey from Working Towards NQS to Exceeding NQS</w:t>
            </w:r>
            <w:r w:rsidR="007B5376">
              <w:rPr>
                <w:webHidden/>
              </w:rPr>
              <w:tab/>
            </w:r>
            <w:r w:rsidR="00CB715B">
              <w:rPr>
                <w:webHidden/>
              </w:rPr>
              <w:t xml:space="preserve"> </w:t>
            </w:r>
            <w:r w:rsidR="007B5376">
              <w:rPr>
                <w:webHidden/>
              </w:rPr>
              <w:fldChar w:fldCharType="begin"/>
            </w:r>
            <w:r w:rsidR="007B5376">
              <w:rPr>
                <w:webHidden/>
              </w:rPr>
              <w:instrText xml:space="preserve"> PAGEREF _Toc56171584 \h </w:instrText>
            </w:r>
            <w:r w:rsidR="007B5376">
              <w:rPr>
                <w:webHidden/>
              </w:rPr>
            </w:r>
            <w:r w:rsidR="007B5376">
              <w:rPr>
                <w:webHidden/>
              </w:rPr>
              <w:fldChar w:fldCharType="separate"/>
            </w:r>
            <w:r w:rsidR="0034681B">
              <w:rPr>
                <w:webHidden/>
              </w:rPr>
              <w:t>30</w:t>
            </w:r>
            <w:r w:rsidR="007B5376">
              <w:rPr>
                <w:webHidden/>
              </w:rPr>
              <w:fldChar w:fldCharType="end"/>
            </w:r>
          </w:hyperlink>
        </w:p>
        <w:p w14:paraId="653F82D4" w14:textId="3FD65356"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85" w:history="1">
            <w:r w:rsidR="007B5376" w:rsidRPr="00BB5510">
              <w:rPr>
                <w:rStyle w:val="Hyperlink"/>
              </w:rPr>
              <w:t>Monitoring and Compliance</w:t>
            </w:r>
            <w:r w:rsidR="007B5376">
              <w:rPr>
                <w:webHidden/>
              </w:rPr>
              <w:tab/>
            </w:r>
            <w:r w:rsidR="00CB715B">
              <w:rPr>
                <w:webHidden/>
              </w:rPr>
              <w:t xml:space="preserve"> </w:t>
            </w:r>
            <w:r w:rsidR="007B5376">
              <w:rPr>
                <w:webHidden/>
              </w:rPr>
              <w:fldChar w:fldCharType="begin"/>
            </w:r>
            <w:r w:rsidR="007B5376">
              <w:rPr>
                <w:webHidden/>
              </w:rPr>
              <w:instrText xml:space="preserve"> PAGEREF _Toc56171585 \h </w:instrText>
            </w:r>
            <w:r w:rsidR="007B5376">
              <w:rPr>
                <w:webHidden/>
              </w:rPr>
            </w:r>
            <w:r w:rsidR="007B5376">
              <w:rPr>
                <w:webHidden/>
              </w:rPr>
              <w:fldChar w:fldCharType="separate"/>
            </w:r>
            <w:r w:rsidR="0034681B">
              <w:rPr>
                <w:webHidden/>
              </w:rPr>
              <w:t>30</w:t>
            </w:r>
            <w:r w:rsidR="007B5376">
              <w:rPr>
                <w:webHidden/>
              </w:rPr>
              <w:fldChar w:fldCharType="end"/>
            </w:r>
          </w:hyperlink>
        </w:p>
        <w:p w14:paraId="508ADD80" w14:textId="7B417BF8" w:rsidR="007B5376" w:rsidRDefault="005D0E36" w:rsidP="008C18F0">
          <w:pPr>
            <w:pStyle w:val="TOC3"/>
            <w:rPr>
              <w:rFonts w:asciiTheme="minorHAnsi" w:eastAsiaTheme="minorEastAsia" w:hAnsiTheme="minorHAnsi" w:cstheme="minorBidi"/>
              <w:color w:val="auto"/>
              <w:sz w:val="24"/>
              <w:szCs w:val="24"/>
              <w:lang w:val="en-AU" w:eastAsia="en-GB"/>
            </w:rPr>
          </w:pPr>
          <w:hyperlink w:anchor="_Toc56171586" w:history="1">
            <w:r w:rsidR="007B5376" w:rsidRPr="00BB5510">
              <w:rPr>
                <w:rStyle w:val="Hyperlink"/>
                <w:lang w:val="en-GB" w:eastAsia="en-US"/>
              </w:rPr>
              <w:t>Case study 5: Inappropriate Discipline</w:t>
            </w:r>
            <w:r w:rsidR="007B5376">
              <w:rPr>
                <w:webHidden/>
              </w:rPr>
              <w:tab/>
            </w:r>
            <w:r w:rsidR="00CB715B">
              <w:rPr>
                <w:webHidden/>
              </w:rPr>
              <w:t xml:space="preserve"> </w:t>
            </w:r>
            <w:r w:rsidR="007B5376">
              <w:rPr>
                <w:webHidden/>
              </w:rPr>
              <w:fldChar w:fldCharType="begin"/>
            </w:r>
            <w:r w:rsidR="007B5376">
              <w:rPr>
                <w:webHidden/>
              </w:rPr>
              <w:instrText xml:space="preserve"> PAGEREF _Toc56171586 \h </w:instrText>
            </w:r>
            <w:r w:rsidR="007B5376">
              <w:rPr>
                <w:webHidden/>
              </w:rPr>
            </w:r>
            <w:r w:rsidR="007B5376">
              <w:rPr>
                <w:webHidden/>
              </w:rPr>
              <w:fldChar w:fldCharType="separate"/>
            </w:r>
            <w:r w:rsidR="0034681B">
              <w:rPr>
                <w:webHidden/>
              </w:rPr>
              <w:t>31</w:t>
            </w:r>
            <w:r w:rsidR="007B5376">
              <w:rPr>
                <w:webHidden/>
              </w:rPr>
              <w:fldChar w:fldCharType="end"/>
            </w:r>
          </w:hyperlink>
        </w:p>
        <w:p w14:paraId="7A605336" w14:textId="5D83C867"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87" w:history="1">
            <w:r w:rsidR="007B5376" w:rsidRPr="00BB5510">
              <w:rPr>
                <w:rStyle w:val="Hyperlink"/>
              </w:rPr>
              <w:t>Enforcement</w:t>
            </w:r>
            <w:r w:rsidR="007B5376">
              <w:rPr>
                <w:webHidden/>
              </w:rPr>
              <w:tab/>
            </w:r>
            <w:r w:rsidR="00CB715B">
              <w:rPr>
                <w:webHidden/>
              </w:rPr>
              <w:t xml:space="preserve"> </w:t>
            </w:r>
            <w:r w:rsidR="007B5376">
              <w:rPr>
                <w:webHidden/>
              </w:rPr>
              <w:fldChar w:fldCharType="begin"/>
            </w:r>
            <w:r w:rsidR="007B5376">
              <w:rPr>
                <w:webHidden/>
              </w:rPr>
              <w:instrText xml:space="preserve"> PAGEREF _Toc56171587 \h </w:instrText>
            </w:r>
            <w:r w:rsidR="007B5376">
              <w:rPr>
                <w:webHidden/>
              </w:rPr>
            </w:r>
            <w:r w:rsidR="007B5376">
              <w:rPr>
                <w:webHidden/>
              </w:rPr>
              <w:fldChar w:fldCharType="separate"/>
            </w:r>
            <w:r w:rsidR="0034681B">
              <w:rPr>
                <w:webHidden/>
              </w:rPr>
              <w:t>32</w:t>
            </w:r>
            <w:r w:rsidR="007B5376">
              <w:rPr>
                <w:webHidden/>
              </w:rPr>
              <w:fldChar w:fldCharType="end"/>
            </w:r>
          </w:hyperlink>
        </w:p>
        <w:p w14:paraId="5C65250B" w14:textId="18A725AD" w:rsidR="007B5376" w:rsidRDefault="005D0E36" w:rsidP="008C18F0">
          <w:pPr>
            <w:pStyle w:val="TOC1"/>
            <w:rPr>
              <w:rFonts w:asciiTheme="minorHAnsi" w:eastAsiaTheme="minorEastAsia" w:hAnsiTheme="minorHAnsi" w:cstheme="minorBidi"/>
              <w:color w:val="auto"/>
              <w:spacing w:val="0"/>
              <w:sz w:val="24"/>
              <w:szCs w:val="24"/>
              <w:lang w:val="en-AU" w:eastAsia="en-GB"/>
            </w:rPr>
          </w:pPr>
          <w:hyperlink w:anchor="_Toc56171588" w:history="1">
            <w:r w:rsidR="007B5376" w:rsidRPr="00BB5510">
              <w:rPr>
                <w:rStyle w:val="Hyperlink"/>
                <w:lang w:val="en-GB" w:eastAsia="en-US"/>
              </w:rPr>
              <w:t>REFORMS AND INITIATIVES</w:t>
            </w:r>
            <w:r w:rsidR="007B5376">
              <w:rPr>
                <w:webHidden/>
              </w:rPr>
              <w:tab/>
            </w:r>
            <w:r w:rsidR="00CB715B">
              <w:rPr>
                <w:webHidden/>
              </w:rPr>
              <w:t xml:space="preserve"> </w:t>
            </w:r>
            <w:r w:rsidR="007B5376">
              <w:rPr>
                <w:webHidden/>
              </w:rPr>
              <w:fldChar w:fldCharType="begin"/>
            </w:r>
            <w:r w:rsidR="007B5376">
              <w:rPr>
                <w:webHidden/>
              </w:rPr>
              <w:instrText xml:space="preserve"> PAGEREF _Toc56171588 \h </w:instrText>
            </w:r>
            <w:r w:rsidR="007B5376">
              <w:rPr>
                <w:webHidden/>
              </w:rPr>
            </w:r>
            <w:r w:rsidR="007B5376">
              <w:rPr>
                <w:webHidden/>
              </w:rPr>
              <w:fldChar w:fldCharType="separate"/>
            </w:r>
            <w:r w:rsidR="0034681B">
              <w:rPr>
                <w:webHidden/>
              </w:rPr>
              <w:t>33</w:t>
            </w:r>
            <w:r w:rsidR="007B5376">
              <w:rPr>
                <w:webHidden/>
              </w:rPr>
              <w:fldChar w:fldCharType="end"/>
            </w:r>
          </w:hyperlink>
        </w:p>
        <w:p w14:paraId="2F4AFC86" w14:textId="34A4FAD7" w:rsidR="007B5376" w:rsidRDefault="005D0E36" w:rsidP="008C18F0">
          <w:pPr>
            <w:pStyle w:val="TOC2"/>
            <w:rPr>
              <w:rFonts w:asciiTheme="minorHAnsi" w:eastAsiaTheme="minorEastAsia" w:hAnsiTheme="minorHAnsi" w:cstheme="minorBidi"/>
              <w:sz w:val="24"/>
              <w:szCs w:val="24"/>
              <w:lang w:val="en-AU" w:eastAsia="en-GB"/>
            </w:rPr>
          </w:pPr>
          <w:hyperlink w:anchor="_Toc56171589" w:history="1">
            <w:r w:rsidR="007B5376" w:rsidRPr="00BB5510">
              <w:rPr>
                <w:rStyle w:val="Hyperlink"/>
              </w:rPr>
              <w:t>Education and Care Services National Amendment Regulations 2019</w:t>
            </w:r>
            <w:r w:rsidR="007B5376">
              <w:rPr>
                <w:webHidden/>
              </w:rPr>
              <w:tab/>
            </w:r>
            <w:r w:rsidR="00CB715B">
              <w:rPr>
                <w:webHidden/>
              </w:rPr>
              <w:t xml:space="preserve"> </w:t>
            </w:r>
            <w:r w:rsidR="007B5376">
              <w:rPr>
                <w:webHidden/>
              </w:rPr>
              <w:fldChar w:fldCharType="begin"/>
            </w:r>
            <w:r w:rsidR="007B5376">
              <w:rPr>
                <w:webHidden/>
              </w:rPr>
              <w:instrText xml:space="preserve"> PAGEREF _Toc56171589 \h </w:instrText>
            </w:r>
            <w:r w:rsidR="007B5376">
              <w:rPr>
                <w:webHidden/>
              </w:rPr>
            </w:r>
            <w:r w:rsidR="007B5376">
              <w:rPr>
                <w:webHidden/>
              </w:rPr>
              <w:fldChar w:fldCharType="separate"/>
            </w:r>
            <w:r w:rsidR="0034681B">
              <w:rPr>
                <w:webHidden/>
              </w:rPr>
              <w:t>33</w:t>
            </w:r>
            <w:r w:rsidR="007B5376">
              <w:rPr>
                <w:webHidden/>
              </w:rPr>
              <w:fldChar w:fldCharType="end"/>
            </w:r>
          </w:hyperlink>
        </w:p>
        <w:p w14:paraId="6AC67F3D" w14:textId="750CD2D0"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90" w:history="1">
            <w:r w:rsidR="007B5376" w:rsidRPr="00BB5510">
              <w:rPr>
                <w:rStyle w:val="Hyperlink"/>
              </w:rPr>
              <w:t>NQF Review 2019</w:t>
            </w:r>
            <w:r w:rsidR="007B5376">
              <w:rPr>
                <w:webHidden/>
              </w:rPr>
              <w:tab/>
            </w:r>
            <w:r w:rsidR="00CB715B">
              <w:rPr>
                <w:webHidden/>
              </w:rPr>
              <w:t xml:space="preserve"> </w:t>
            </w:r>
            <w:r w:rsidR="007B5376">
              <w:rPr>
                <w:webHidden/>
              </w:rPr>
              <w:fldChar w:fldCharType="begin"/>
            </w:r>
            <w:r w:rsidR="007B5376">
              <w:rPr>
                <w:webHidden/>
              </w:rPr>
              <w:instrText xml:space="preserve"> PAGEREF _Toc56171590 \h </w:instrText>
            </w:r>
            <w:r w:rsidR="007B5376">
              <w:rPr>
                <w:webHidden/>
              </w:rPr>
            </w:r>
            <w:r w:rsidR="007B5376">
              <w:rPr>
                <w:webHidden/>
              </w:rPr>
              <w:fldChar w:fldCharType="separate"/>
            </w:r>
            <w:r w:rsidR="0034681B">
              <w:rPr>
                <w:webHidden/>
              </w:rPr>
              <w:t>33</w:t>
            </w:r>
            <w:r w:rsidR="007B5376">
              <w:rPr>
                <w:webHidden/>
              </w:rPr>
              <w:fldChar w:fldCharType="end"/>
            </w:r>
          </w:hyperlink>
        </w:p>
        <w:p w14:paraId="5C0C29D7" w14:textId="0D099167"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91" w:history="1">
            <w:r w:rsidR="007B5376" w:rsidRPr="00BB5510">
              <w:rPr>
                <w:rStyle w:val="Hyperlink"/>
              </w:rPr>
              <w:t>Children’s Services Act</w:t>
            </w:r>
            <w:r w:rsidR="007B5376">
              <w:rPr>
                <w:webHidden/>
              </w:rPr>
              <w:tab/>
            </w:r>
            <w:r w:rsidR="00CB715B">
              <w:rPr>
                <w:webHidden/>
              </w:rPr>
              <w:t xml:space="preserve"> </w:t>
            </w:r>
            <w:r w:rsidR="007B5376">
              <w:rPr>
                <w:webHidden/>
              </w:rPr>
              <w:fldChar w:fldCharType="begin"/>
            </w:r>
            <w:r w:rsidR="007B5376">
              <w:rPr>
                <w:webHidden/>
              </w:rPr>
              <w:instrText xml:space="preserve"> PAGEREF _Toc56171591 \h </w:instrText>
            </w:r>
            <w:r w:rsidR="007B5376">
              <w:rPr>
                <w:webHidden/>
              </w:rPr>
            </w:r>
            <w:r w:rsidR="007B5376">
              <w:rPr>
                <w:webHidden/>
              </w:rPr>
              <w:fldChar w:fldCharType="separate"/>
            </w:r>
            <w:r w:rsidR="0034681B">
              <w:rPr>
                <w:webHidden/>
              </w:rPr>
              <w:t>33</w:t>
            </w:r>
            <w:r w:rsidR="007B5376">
              <w:rPr>
                <w:webHidden/>
              </w:rPr>
              <w:fldChar w:fldCharType="end"/>
            </w:r>
          </w:hyperlink>
        </w:p>
        <w:p w14:paraId="59ADFF7C" w14:textId="7A5D8BD5"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92" w:history="1">
            <w:r w:rsidR="007B5376" w:rsidRPr="00BB5510">
              <w:rPr>
                <w:rStyle w:val="Hyperlink"/>
              </w:rPr>
              <w:t>Children’s Services Act and Regulations Review</w:t>
            </w:r>
            <w:r w:rsidR="007B5376">
              <w:rPr>
                <w:webHidden/>
              </w:rPr>
              <w:tab/>
            </w:r>
            <w:r w:rsidR="00CB715B">
              <w:rPr>
                <w:webHidden/>
              </w:rPr>
              <w:t xml:space="preserve"> </w:t>
            </w:r>
            <w:r w:rsidR="007B5376">
              <w:rPr>
                <w:webHidden/>
              </w:rPr>
              <w:fldChar w:fldCharType="begin"/>
            </w:r>
            <w:r w:rsidR="007B5376">
              <w:rPr>
                <w:webHidden/>
              </w:rPr>
              <w:instrText xml:space="preserve"> PAGEREF _Toc56171592 \h </w:instrText>
            </w:r>
            <w:r w:rsidR="007B5376">
              <w:rPr>
                <w:webHidden/>
              </w:rPr>
            </w:r>
            <w:r w:rsidR="007B5376">
              <w:rPr>
                <w:webHidden/>
              </w:rPr>
              <w:fldChar w:fldCharType="separate"/>
            </w:r>
            <w:r w:rsidR="0034681B">
              <w:rPr>
                <w:webHidden/>
              </w:rPr>
              <w:t>34</w:t>
            </w:r>
            <w:r w:rsidR="007B5376">
              <w:rPr>
                <w:webHidden/>
              </w:rPr>
              <w:fldChar w:fldCharType="end"/>
            </w:r>
          </w:hyperlink>
        </w:p>
        <w:p w14:paraId="032F24D9" w14:textId="6AF7976A" w:rsidR="007B5376" w:rsidRDefault="005D0E36" w:rsidP="008C18F0">
          <w:pPr>
            <w:pStyle w:val="TOC2"/>
            <w:rPr>
              <w:rFonts w:asciiTheme="minorHAnsi" w:eastAsiaTheme="minorEastAsia" w:hAnsiTheme="minorHAnsi" w:cstheme="minorBidi"/>
              <w:color w:val="auto"/>
              <w:sz w:val="24"/>
              <w:szCs w:val="24"/>
              <w:lang w:val="en-AU" w:eastAsia="en-GB"/>
            </w:rPr>
          </w:pPr>
          <w:hyperlink w:anchor="_Toc56171593" w:history="1">
            <w:r w:rsidR="007B5376" w:rsidRPr="00BB5510">
              <w:rPr>
                <w:rStyle w:val="Hyperlink"/>
              </w:rPr>
              <w:t>Co-Regulatory Partners</w:t>
            </w:r>
            <w:r w:rsidR="007B5376">
              <w:rPr>
                <w:webHidden/>
              </w:rPr>
              <w:tab/>
            </w:r>
            <w:r w:rsidR="00CB715B">
              <w:rPr>
                <w:webHidden/>
              </w:rPr>
              <w:t xml:space="preserve"> </w:t>
            </w:r>
            <w:r w:rsidR="007B5376">
              <w:rPr>
                <w:webHidden/>
              </w:rPr>
              <w:fldChar w:fldCharType="begin"/>
            </w:r>
            <w:r w:rsidR="007B5376">
              <w:rPr>
                <w:webHidden/>
              </w:rPr>
              <w:instrText xml:space="preserve"> PAGEREF _Toc56171593 \h </w:instrText>
            </w:r>
            <w:r w:rsidR="007B5376">
              <w:rPr>
                <w:webHidden/>
              </w:rPr>
            </w:r>
            <w:r w:rsidR="007B5376">
              <w:rPr>
                <w:webHidden/>
              </w:rPr>
              <w:fldChar w:fldCharType="separate"/>
            </w:r>
            <w:r w:rsidR="0034681B">
              <w:rPr>
                <w:webHidden/>
              </w:rPr>
              <w:t>34</w:t>
            </w:r>
            <w:r w:rsidR="007B5376">
              <w:rPr>
                <w:webHidden/>
              </w:rPr>
              <w:fldChar w:fldCharType="end"/>
            </w:r>
          </w:hyperlink>
        </w:p>
        <w:p w14:paraId="42A5426B" w14:textId="42484103" w:rsidR="007B5376" w:rsidRDefault="005D0E36" w:rsidP="008C18F0">
          <w:pPr>
            <w:pStyle w:val="TOC1"/>
            <w:rPr>
              <w:rFonts w:asciiTheme="minorHAnsi" w:eastAsiaTheme="minorEastAsia" w:hAnsiTheme="minorHAnsi" w:cstheme="minorBidi"/>
              <w:color w:val="auto"/>
              <w:spacing w:val="0"/>
              <w:sz w:val="24"/>
              <w:szCs w:val="24"/>
              <w:lang w:val="en-AU" w:eastAsia="en-GB"/>
            </w:rPr>
          </w:pPr>
          <w:hyperlink w:anchor="_Toc56171594" w:history="1">
            <w:r w:rsidR="007B5376" w:rsidRPr="00BB5510">
              <w:rPr>
                <w:rStyle w:val="Hyperlink"/>
                <w:lang w:eastAsia="en-US"/>
              </w:rPr>
              <w:t>GLOSSARY</w:t>
            </w:r>
            <w:r w:rsidR="007B5376">
              <w:rPr>
                <w:webHidden/>
              </w:rPr>
              <w:tab/>
            </w:r>
            <w:r w:rsidR="00CB715B">
              <w:rPr>
                <w:webHidden/>
              </w:rPr>
              <w:t xml:space="preserve"> </w:t>
            </w:r>
            <w:r w:rsidR="007B5376">
              <w:rPr>
                <w:webHidden/>
              </w:rPr>
              <w:fldChar w:fldCharType="begin"/>
            </w:r>
            <w:r w:rsidR="007B5376">
              <w:rPr>
                <w:webHidden/>
              </w:rPr>
              <w:instrText xml:space="preserve"> PAGEREF _Toc56171594 \h </w:instrText>
            </w:r>
            <w:r w:rsidR="007B5376">
              <w:rPr>
                <w:webHidden/>
              </w:rPr>
            </w:r>
            <w:r w:rsidR="007B5376">
              <w:rPr>
                <w:webHidden/>
              </w:rPr>
              <w:fldChar w:fldCharType="separate"/>
            </w:r>
            <w:r w:rsidR="0034681B">
              <w:rPr>
                <w:webHidden/>
              </w:rPr>
              <w:t>37</w:t>
            </w:r>
            <w:r w:rsidR="007B5376">
              <w:rPr>
                <w:webHidden/>
              </w:rPr>
              <w:fldChar w:fldCharType="end"/>
            </w:r>
          </w:hyperlink>
        </w:p>
        <w:p w14:paraId="58F1D571" w14:textId="0EAE2D96" w:rsidR="007B5376" w:rsidRDefault="005D0E36" w:rsidP="008C18F0">
          <w:pPr>
            <w:pStyle w:val="TOC1"/>
            <w:rPr>
              <w:rFonts w:asciiTheme="minorHAnsi" w:eastAsiaTheme="minorEastAsia" w:hAnsiTheme="minorHAnsi" w:cstheme="minorBidi"/>
              <w:color w:val="auto"/>
              <w:spacing w:val="0"/>
              <w:sz w:val="24"/>
              <w:szCs w:val="24"/>
              <w:lang w:val="en-AU" w:eastAsia="en-GB"/>
            </w:rPr>
          </w:pPr>
          <w:hyperlink w:anchor="_Toc56171595" w:history="1">
            <w:r w:rsidR="007B5376" w:rsidRPr="00BB5510">
              <w:rPr>
                <w:rStyle w:val="Hyperlink"/>
                <w:lang w:eastAsia="en-US"/>
              </w:rPr>
              <w:t>DATA TABLES</w:t>
            </w:r>
            <w:r w:rsidR="007B5376">
              <w:rPr>
                <w:webHidden/>
              </w:rPr>
              <w:tab/>
            </w:r>
            <w:r w:rsidR="00CB715B">
              <w:rPr>
                <w:webHidden/>
              </w:rPr>
              <w:t xml:space="preserve"> </w:t>
            </w:r>
            <w:r w:rsidR="007B5376">
              <w:rPr>
                <w:webHidden/>
              </w:rPr>
              <w:fldChar w:fldCharType="begin"/>
            </w:r>
            <w:r w:rsidR="007B5376">
              <w:rPr>
                <w:webHidden/>
              </w:rPr>
              <w:instrText xml:space="preserve"> PAGEREF _Toc56171595 \h </w:instrText>
            </w:r>
            <w:r w:rsidR="007B5376">
              <w:rPr>
                <w:webHidden/>
              </w:rPr>
            </w:r>
            <w:r w:rsidR="007B5376">
              <w:rPr>
                <w:webHidden/>
              </w:rPr>
              <w:fldChar w:fldCharType="separate"/>
            </w:r>
            <w:r w:rsidR="0034681B">
              <w:rPr>
                <w:webHidden/>
              </w:rPr>
              <w:t>40</w:t>
            </w:r>
            <w:r w:rsidR="007B5376">
              <w:rPr>
                <w:webHidden/>
              </w:rPr>
              <w:fldChar w:fldCharType="end"/>
            </w:r>
          </w:hyperlink>
        </w:p>
        <w:p w14:paraId="14C65587" w14:textId="50964756" w:rsidR="00352489" w:rsidRDefault="00BF001F" w:rsidP="008C18F0">
          <w:pPr>
            <w:pStyle w:val="TOC2"/>
            <w:rPr>
              <w:rFonts w:ascii="Arial" w:hAnsi="Arial" w:cs="Arial"/>
              <w:noProof w:val="0"/>
              <w:color w:val="auto"/>
              <w:sz w:val="22"/>
              <w:szCs w:val="22"/>
            </w:rPr>
          </w:pPr>
          <w:r>
            <w:rPr>
              <w:spacing w:val="1"/>
            </w:rPr>
            <w:fldChar w:fldCharType="end"/>
          </w:r>
        </w:p>
      </w:sdtContent>
    </w:sdt>
    <w:p w14:paraId="538A9E9C" w14:textId="107F133E" w:rsidR="007734D3" w:rsidRPr="007734D3" w:rsidRDefault="00352489" w:rsidP="007734D3">
      <w:pPr>
        <w:pStyle w:val="Heading1"/>
      </w:pPr>
      <w:r>
        <w:rPr>
          <w:rFonts w:ascii="Calibri" w:hAnsi="Calibri" w:cs="Calibri"/>
          <w:b/>
          <w:bCs/>
        </w:rPr>
        <w:br w:type="page"/>
      </w:r>
      <w:bookmarkStart w:id="15" w:name="_Toc56171545"/>
      <w:r w:rsidR="007734D3" w:rsidRPr="007734D3">
        <w:lastRenderedPageBreak/>
        <w:t xml:space="preserve">MESSAGE FROM OUR </w:t>
      </w:r>
      <w:r w:rsidR="00CB715B">
        <w:br/>
      </w:r>
      <w:r w:rsidR="007734D3" w:rsidRPr="007734D3">
        <w:t>EXECUTIVE DIRECTOR</w:t>
      </w:r>
      <w:bookmarkEnd w:id="15"/>
    </w:p>
    <w:p w14:paraId="07F398CC" w14:textId="77777777" w:rsidR="007734D3" w:rsidRPr="007734D3" w:rsidRDefault="007734D3" w:rsidP="007734D3">
      <w:pPr>
        <w:pStyle w:val="IntroductoryParagraph"/>
        <w:rPr>
          <w:lang w:val="en-GB" w:eastAsia="en-US"/>
        </w:rPr>
      </w:pPr>
      <w:r w:rsidRPr="007734D3">
        <w:rPr>
          <w:lang w:val="en-GB" w:eastAsia="en-US"/>
        </w:rPr>
        <w:t>I am pleased to present the Quality Assessment and Regulation Division Annual Report for 2019.</w:t>
      </w:r>
    </w:p>
    <w:p w14:paraId="2739809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Light" w:hAnsi="VIC Light" w:cs="VIC Light"/>
          <w:color w:val="000000"/>
          <w:sz w:val="18"/>
          <w:szCs w:val="18"/>
          <w:lang w:val="en-GB" w:eastAsia="en-US"/>
        </w:rPr>
      </w:pPr>
    </w:p>
    <w:p w14:paraId="6406AFFD" w14:textId="77777777" w:rsidR="007734D3" w:rsidRPr="007734D3" w:rsidRDefault="007734D3" w:rsidP="007734D3">
      <w:pPr>
        <w:pStyle w:val="Bodycopy"/>
        <w:rPr>
          <w:lang w:val="en-GB" w:eastAsia="en-US"/>
        </w:rPr>
      </w:pPr>
      <w:r w:rsidRPr="007734D3">
        <w:rPr>
          <w:lang w:val="en-GB" w:eastAsia="en-US"/>
        </w:rPr>
        <w:t>2019 closed with some of the most severe bushfires we have seen across Australia in recent times, which continued into early 2020, with some of our communities then impacted by floods. A few months later, Coronavirus (COVID-19) reached Australia.</w:t>
      </w:r>
    </w:p>
    <w:p w14:paraId="6F9A7145" w14:textId="77777777" w:rsidR="007734D3" w:rsidRPr="007734D3" w:rsidRDefault="007734D3" w:rsidP="007734D3">
      <w:pPr>
        <w:pStyle w:val="Bodycopy"/>
        <w:rPr>
          <w:lang w:val="en-GB" w:eastAsia="en-US"/>
        </w:rPr>
      </w:pPr>
      <w:r w:rsidRPr="007734D3">
        <w:rPr>
          <w:lang w:val="en-GB" w:eastAsia="en-US"/>
        </w:rPr>
        <w:t>These events are an illustration of the important role of early childhood education and care services in our communities. These are places not only in which children learn and develop essential skills for life, but also where families connect and build relationships. We continue to work with providers to ensure services remain open and safe for families, wherever possible.</w:t>
      </w:r>
    </w:p>
    <w:p w14:paraId="12F867A5" w14:textId="77777777" w:rsidR="007734D3" w:rsidRPr="007734D3" w:rsidRDefault="007734D3" w:rsidP="007734D3">
      <w:pPr>
        <w:pStyle w:val="Bodycopy"/>
        <w:rPr>
          <w:lang w:val="en-GB" w:eastAsia="en-US"/>
        </w:rPr>
      </w:pPr>
      <w:r w:rsidRPr="007734D3">
        <w:rPr>
          <w:lang w:val="en-GB" w:eastAsia="en-US"/>
        </w:rPr>
        <w:t>I wish to offer my sincere thanks and appreciation to all educators, service providers and the sector generally for their efforts in maintaining a reliable and assuring presence in these uncertain times. The same sentiment has been expressed by families and communities across the state, who appreciate the roles played by providers, services and educators. Thank you to the sector for continuing to work with us to operate and provide the high level of quality education and care that Victorian families expect for their children. I also wish to thank the QARD staff for their continual hard work and dedication.</w:t>
      </w:r>
    </w:p>
    <w:p w14:paraId="5EACD6EB" w14:textId="77777777" w:rsidR="007734D3" w:rsidRPr="007734D3" w:rsidRDefault="007734D3" w:rsidP="007734D3">
      <w:pPr>
        <w:pStyle w:val="Bodycopy"/>
        <w:rPr>
          <w:lang w:val="en-GB" w:eastAsia="en-US"/>
        </w:rPr>
      </w:pPr>
      <w:r w:rsidRPr="007734D3">
        <w:rPr>
          <w:lang w:val="en-GB" w:eastAsia="en-US"/>
        </w:rPr>
        <w:t>The sector profile continues to evolve. In 2019, the data shows a continued trend for slow but steady increase in private for-profit providers in the market, primarily Long Day Care (LDC) and Outside School Hours Care (OSHC). At the same time, there is a lack of growth in some other areas, such as standalone kindergarten, which may be regarded as declining when compared with population growth. There is a range of factors at play, including some consolidation of small, single-unit provision towards multi-service provision, and an absence of capital investment in the not-for-profit sector. Other market influences include the availability of State funding for kindergarten programs for three-year-old children, Commonwealth Government funding policies designed to support workforce participation, and families seeking comprehensive services that meet their needs efficiently.</w:t>
      </w:r>
    </w:p>
    <w:p w14:paraId="27BDD522" w14:textId="77777777" w:rsidR="007734D3" w:rsidRPr="007734D3" w:rsidRDefault="007734D3" w:rsidP="007734D3">
      <w:pPr>
        <w:pStyle w:val="Bodycopy"/>
        <w:rPr>
          <w:lang w:val="en-GB" w:eastAsia="en-US"/>
        </w:rPr>
      </w:pPr>
      <w:r w:rsidRPr="007734D3">
        <w:rPr>
          <w:lang w:val="en-GB" w:eastAsia="en-US"/>
        </w:rPr>
        <w:t xml:space="preserve">A highlight in 2019 was the reform of the Children’s Services regulatory regime, with a Bill passed by the Victorian Parliament to amend the </w:t>
      </w:r>
      <w:r w:rsidRPr="007734D3">
        <w:rPr>
          <w:i/>
          <w:iCs/>
        </w:rPr>
        <w:t>Children’s Services Act 1996</w:t>
      </w:r>
      <w:r w:rsidRPr="007734D3">
        <w:rPr>
          <w:lang w:val="en-GB" w:eastAsia="en-US"/>
        </w:rPr>
        <w:t xml:space="preserve"> (CS Act) to align it with the National Quality Framework (NQF), where appropriate. The law reform process continued into 2020. After an extensive consultation with the sector, the </w:t>
      </w:r>
      <w:r w:rsidRPr="007734D3">
        <w:rPr>
          <w:rFonts w:ascii="VIC Light Italic" w:hAnsi="VIC Light Italic" w:cs="VIC Light Italic"/>
          <w:i/>
          <w:iCs/>
          <w:lang w:val="en-GB" w:eastAsia="en-US"/>
        </w:rPr>
        <w:t>Children’s Services Regulations 2020</w:t>
      </w:r>
      <w:r w:rsidRPr="007734D3">
        <w:rPr>
          <w:lang w:val="en-GB" w:eastAsia="en-US"/>
        </w:rPr>
        <w:t xml:space="preserve"> (CS Regulations) were made, and the revised regulatory regime came into effect on 17 May 2020. Existing services have already seen immediate benefits, such as no longer needing to apply to renew fixed term licences.</w:t>
      </w:r>
    </w:p>
    <w:p w14:paraId="38A63213" w14:textId="77777777" w:rsidR="007734D3" w:rsidRPr="007734D3" w:rsidRDefault="007734D3" w:rsidP="007734D3">
      <w:pPr>
        <w:pStyle w:val="Bodycopy"/>
        <w:rPr>
          <w:lang w:val="en-GB" w:eastAsia="en-US"/>
        </w:rPr>
      </w:pPr>
      <w:r w:rsidRPr="007734D3">
        <w:rPr>
          <w:lang w:val="en-GB" w:eastAsia="en-US"/>
        </w:rPr>
        <w:t xml:space="preserve">Another milestone in 2019 was the making of the </w:t>
      </w:r>
      <w:r w:rsidRPr="007734D3">
        <w:rPr>
          <w:i/>
          <w:iCs/>
        </w:rPr>
        <w:t>Education and Care Services National Amendment Regulations 2019.</w:t>
      </w:r>
      <w:r w:rsidRPr="007734D3">
        <w:rPr>
          <w:lang w:val="en-GB" w:eastAsia="en-US"/>
        </w:rPr>
        <w:t xml:space="preserve"> These amendments ensured the workability of the requirement for a second early childhood teacher or, alternatively, a “suitably qualified person” when 60 or more children preschool age or under are being educated and cared for on a given day, which commenced on 1 January 2020. </w:t>
      </w:r>
    </w:p>
    <w:p w14:paraId="3CD337A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Light" w:hAnsi="VIC Light" w:cs="VIC Light"/>
          <w:color w:val="000000"/>
          <w:sz w:val="18"/>
          <w:szCs w:val="18"/>
          <w:lang w:val="en-GB" w:eastAsia="en-US"/>
        </w:rPr>
      </w:pPr>
      <w:r w:rsidRPr="007734D3">
        <w:rPr>
          <w:rFonts w:ascii="VIC Light" w:hAnsi="VIC Light" w:cs="VIC Light"/>
          <w:color w:val="000000"/>
          <w:sz w:val="18"/>
          <w:szCs w:val="18"/>
          <w:lang w:val="en-GB" w:eastAsia="en-US"/>
        </w:rPr>
        <w:t>The second five-yearly review of the NQF also began in 2019. Sector feedback from consultation over an initial Issues Paper has helped to inform the development of more detailed proposals for change, which are expected to be consulted on in 2021.</w:t>
      </w:r>
    </w:p>
    <w:p w14:paraId="0E0BA9F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Light" w:hAnsi="VIC Light" w:cs="VIC Light"/>
          <w:color w:val="000000"/>
          <w:sz w:val="18"/>
          <w:szCs w:val="18"/>
          <w:lang w:val="en-GB" w:eastAsia="en-US"/>
        </w:rPr>
      </w:pPr>
      <w:r w:rsidRPr="007734D3">
        <w:rPr>
          <w:rFonts w:ascii="VIC Light" w:hAnsi="VIC Light" w:cs="VIC Light"/>
          <w:color w:val="000000"/>
          <w:sz w:val="18"/>
          <w:szCs w:val="18"/>
          <w:lang w:val="en-GB" w:eastAsia="en-US"/>
        </w:rPr>
        <w:t xml:space="preserve">As the Victorian Regulatory Authority, we continue to focus on modernising and streamlining our practice of risk-based compliance and enforcement, and on continuing to improve our communication and engagement with the sector. </w:t>
      </w:r>
    </w:p>
    <w:p w14:paraId="7083179A" w14:textId="77777777" w:rsidR="007734D3" w:rsidRPr="007734D3" w:rsidRDefault="007734D3" w:rsidP="007734D3">
      <w:pPr>
        <w:pStyle w:val="Heading3"/>
        <w:rPr>
          <w:lang w:val="en-GB" w:eastAsia="en-US"/>
        </w:rPr>
      </w:pPr>
      <w:bookmarkStart w:id="16" w:name="_Toc56169424"/>
      <w:bookmarkStart w:id="17" w:name="_Toc56169510"/>
      <w:r w:rsidRPr="007734D3">
        <w:rPr>
          <w:lang w:val="en-GB" w:eastAsia="en-US"/>
        </w:rPr>
        <w:t>Madeleine Smith</w:t>
      </w:r>
      <w:bookmarkEnd w:id="16"/>
      <w:bookmarkEnd w:id="17"/>
    </w:p>
    <w:p w14:paraId="702D70B8" w14:textId="77777777" w:rsidR="007734D3" w:rsidRPr="007734D3" w:rsidRDefault="007734D3" w:rsidP="007734D3">
      <w:pPr>
        <w:pStyle w:val="Heading4"/>
        <w:rPr>
          <w:lang w:val="en-GB" w:eastAsia="en-US"/>
        </w:rPr>
      </w:pPr>
      <w:r w:rsidRPr="007734D3">
        <w:rPr>
          <w:lang w:val="en-GB" w:eastAsia="en-US"/>
        </w:rPr>
        <w:t>Executive Director</w:t>
      </w:r>
    </w:p>
    <w:p w14:paraId="1A4A33C3" w14:textId="77777777" w:rsidR="007734D3" w:rsidRPr="007734D3" w:rsidRDefault="007734D3" w:rsidP="007734D3">
      <w:pPr>
        <w:pStyle w:val="Bodycopy"/>
        <w:rPr>
          <w:lang w:val="en-GB" w:eastAsia="en-US"/>
        </w:rPr>
      </w:pPr>
      <w:r w:rsidRPr="007734D3">
        <w:rPr>
          <w:lang w:val="en-GB" w:eastAsia="en-US"/>
        </w:rPr>
        <w:t>Quality Assessment and Regulation Division</w:t>
      </w:r>
    </w:p>
    <w:p w14:paraId="2BB08F7D" w14:textId="77777777" w:rsidR="007734D3" w:rsidRPr="007734D3" w:rsidRDefault="007734D3" w:rsidP="007734D3">
      <w:pPr>
        <w:keepLines/>
        <w:suppressAutoHyphens/>
        <w:autoSpaceDE w:val="0"/>
        <w:autoSpaceDN w:val="0"/>
        <w:adjustRightInd w:val="0"/>
        <w:spacing w:before="170" w:after="57" w:line="240" w:lineRule="atLeast"/>
        <w:textAlignment w:val="center"/>
        <w:rPr>
          <w:rFonts w:ascii="VIC Light" w:hAnsi="VIC Light" w:cs="VIC Light"/>
          <w:color w:val="B8222F"/>
          <w:sz w:val="2"/>
          <w:szCs w:val="2"/>
          <w:lang w:val="en-GB" w:eastAsia="en-US"/>
        </w:rPr>
      </w:pPr>
    </w:p>
    <w:p w14:paraId="2F7D8B79" w14:textId="77777777" w:rsidR="007734D3" w:rsidRPr="007734D3" w:rsidRDefault="007734D3" w:rsidP="0078429B">
      <w:pPr>
        <w:pStyle w:val="Heading1"/>
        <w:rPr>
          <w:lang w:val="en-GB" w:eastAsia="en-US"/>
        </w:rPr>
      </w:pPr>
      <w:bookmarkStart w:id="18" w:name="_Toc56171546"/>
      <w:r w:rsidRPr="007734D3">
        <w:rPr>
          <w:lang w:val="en-GB" w:eastAsia="en-US"/>
        </w:rPr>
        <w:lastRenderedPageBreak/>
        <w:t>ABOUT THE REGU</w:t>
      </w:r>
      <w:r w:rsidRPr="0078429B">
        <w:t>L</w:t>
      </w:r>
      <w:r w:rsidRPr="007734D3">
        <w:rPr>
          <w:lang w:val="en-GB" w:eastAsia="en-US"/>
        </w:rPr>
        <w:t>ATOR</w:t>
      </w:r>
      <w:bookmarkEnd w:id="18"/>
    </w:p>
    <w:p w14:paraId="7E5C6B5B" w14:textId="77777777" w:rsidR="007734D3" w:rsidRPr="007734D3" w:rsidRDefault="007734D3" w:rsidP="0027696E">
      <w:pPr>
        <w:pStyle w:val="Heading2"/>
      </w:pPr>
      <w:bookmarkStart w:id="19" w:name="_Toc56171547"/>
      <w:r w:rsidRPr="007734D3">
        <w:t>Strategic Obj</w:t>
      </w:r>
      <w:r w:rsidRPr="0027696E">
        <w:t>ectiv</w:t>
      </w:r>
      <w:r w:rsidRPr="007734D3">
        <w:t>es</w:t>
      </w:r>
      <w:bookmarkEnd w:id="19"/>
    </w:p>
    <w:p w14:paraId="3A8F906C" w14:textId="77777777" w:rsidR="007734D3" w:rsidRPr="007734D3" w:rsidRDefault="007734D3" w:rsidP="007734D3">
      <w:pPr>
        <w:pStyle w:val="Bodycopy"/>
        <w:rPr>
          <w:lang w:val="en-GB" w:eastAsia="en-US"/>
        </w:rPr>
      </w:pPr>
      <w:r w:rsidRPr="007734D3">
        <w:rPr>
          <w:lang w:val="en-GB" w:eastAsia="en-US"/>
        </w:rPr>
        <w:t>The Quality Assessment and Regulation Division’s (QARD) objectives and strategic plans are informed by broader Department of Education and Training (the Department) objectives and:</w:t>
      </w:r>
    </w:p>
    <w:p w14:paraId="30A45D92" w14:textId="77777777" w:rsidR="007734D3" w:rsidRPr="007734D3" w:rsidRDefault="007734D3" w:rsidP="0027696E">
      <w:pPr>
        <w:pStyle w:val="Bodycopybulletedlist"/>
        <w:rPr>
          <w:lang w:val="en-GB" w:eastAsia="en-US"/>
        </w:rPr>
      </w:pPr>
      <w:r w:rsidRPr="007734D3">
        <w:rPr>
          <w:lang w:val="en-GB" w:eastAsia="en-US"/>
        </w:rPr>
        <w:t>the Department’s strategic intent and strategic plan 2018-2022</w:t>
      </w:r>
    </w:p>
    <w:p w14:paraId="2CA677D1" w14:textId="77777777" w:rsidR="007734D3" w:rsidRPr="007734D3" w:rsidRDefault="007734D3" w:rsidP="0027696E">
      <w:pPr>
        <w:pStyle w:val="Bodycopybulletedlist"/>
        <w:rPr>
          <w:lang w:val="en-GB" w:eastAsia="en-US"/>
        </w:rPr>
      </w:pPr>
      <w:r w:rsidRPr="007734D3">
        <w:rPr>
          <w:lang w:val="en-GB" w:eastAsia="en-US"/>
        </w:rPr>
        <w:t xml:space="preserve">obligations and duties of the regulatory authority under the </w:t>
      </w:r>
      <w:r w:rsidRPr="007734D3">
        <w:rPr>
          <w:rFonts w:ascii="VIC Light Italic" w:hAnsi="VIC Light Italic" w:cs="VIC Light Italic"/>
          <w:i/>
          <w:iCs/>
          <w:lang w:val="en-GB" w:eastAsia="en-US"/>
        </w:rPr>
        <w:t>Education and Care Services National Law Act 2010</w:t>
      </w:r>
      <w:r w:rsidRPr="007734D3">
        <w:rPr>
          <w:lang w:val="en-GB" w:eastAsia="en-US"/>
        </w:rPr>
        <w:t xml:space="preserve"> (National Law) and the CS Act</w:t>
      </w:r>
    </w:p>
    <w:p w14:paraId="094F553C" w14:textId="7BA0FADC" w:rsidR="007734D3" w:rsidRPr="007734D3" w:rsidRDefault="007734D3" w:rsidP="0027696E">
      <w:pPr>
        <w:pStyle w:val="Bodycopybulletedlist"/>
        <w:rPr>
          <w:lang w:val="en-GB" w:eastAsia="en-US"/>
        </w:rPr>
      </w:pPr>
      <w:r w:rsidRPr="007734D3">
        <w:rPr>
          <w:lang w:val="en-GB" w:eastAsia="en-US"/>
        </w:rPr>
        <w:t>the Statement of Expectations (</w:t>
      </w:r>
      <w:proofErr w:type="spellStart"/>
      <w:r w:rsidRPr="007734D3">
        <w:rPr>
          <w:lang w:val="en-GB" w:eastAsia="en-US"/>
        </w:rPr>
        <w:t>SoE</w:t>
      </w:r>
      <w:proofErr w:type="spellEnd"/>
      <w:r w:rsidRPr="007734D3">
        <w:rPr>
          <w:lang w:val="en-GB" w:eastAsia="en-US"/>
        </w:rPr>
        <w:t>) from the Minister for Education (the Minister)</w:t>
      </w:r>
    </w:p>
    <w:p w14:paraId="77EA2659" w14:textId="78A3B430" w:rsidR="007734D3" w:rsidRPr="0027696E" w:rsidRDefault="007734D3" w:rsidP="0027696E">
      <w:pPr>
        <w:keepLines/>
        <w:numPr>
          <w:ilvl w:val="0"/>
          <w:numId w:val="2"/>
        </w:numPr>
        <w:suppressAutoHyphens/>
        <w:autoSpaceDE w:val="0"/>
        <w:autoSpaceDN w:val="0"/>
        <w:adjustRightInd w:val="0"/>
        <w:spacing w:after="170" w:line="240" w:lineRule="atLeast"/>
        <w:ind w:left="170" w:hanging="170"/>
        <w:textAlignment w:val="center"/>
        <w:rPr>
          <w:rFonts w:ascii="VIC Light" w:hAnsi="VIC Light" w:cs="VIC Light"/>
          <w:color w:val="000000"/>
          <w:sz w:val="18"/>
          <w:szCs w:val="18"/>
          <w:lang w:val="en-GB" w:eastAsia="en-US"/>
        </w:rPr>
      </w:pPr>
      <w:r w:rsidRPr="007734D3">
        <w:rPr>
          <w:rFonts w:ascii="VIC Light" w:hAnsi="VIC Light" w:cs="VIC Light"/>
          <w:color w:val="000000"/>
          <w:sz w:val="18"/>
          <w:szCs w:val="18"/>
          <w:lang w:val="en-GB" w:eastAsia="en-US"/>
        </w:rPr>
        <w:t>the NQF and CS Act objectives.</w:t>
      </w:r>
    </w:p>
    <w:p w14:paraId="6CCE0DFB" w14:textId="77777777" w:rsidR="007734D3" w:rsidRPr="007734D3" w:rsidRDefault="007734D3" w:rsidP="0027696E">
      <w:pPr>
        <w:pStyle w:val="Heading2"/>
      </w:pPr>
      <w:bookmarkStart w:id="20" w:name="_Toc56171548"/>
      <w:r w:rsidRPr="007734D3">
        <w:t xml:space="preserve">Statement of </w:t>
      </w:r>
      <w:r w:rsidRPr="0027696E">
        <w:t>Exp</w:t>
      </w:r>
      <w:r w:rsidRPr="007734D3">
        <w:t>ectat</w:t>
      </w:r>
      <w:r w:rsidRPr="0027696E">
        <w:t>io</w:t>
      </w:r>
      <w:r w:rsidRPr="007734D3">
        <w:t>ns</w:t>
      </w:r>
      <w:bookmarkEnd w:id="20"/>
    </w:p>
    <w:p w14:paraId="37FB3485" w14:textId="77777777" w:rsidR="007734D3" w:rsidRPr="007734D3" w:rsidRDefault="007734D3" w:rsidP="0027696E">
      <w:pPr>
        <w:pStyle w:val="Bodycopy"/>
        <w:rPr>
          <w:lang w:val="en-GB" w:eastAsia="en-US"/>
        </w:rPr>
      </w:pPr>
      <w:r w:rsidRPr="007734D3">
        <w:rPr>
          <w:lang w:val="en-GB" w:eastAsia="en-US"/>
        </w:rPr>
        <w:t xml:space="preserve">The Administration and enforcement of our regulatory framework is guided by the </w:t>
      </w:r>
      <w:proofErr w:type="spellStart"/>
      <w:r w:rsidRPr="007734D3">
        <w:rPr>
          <w:lang w:val="en-GB" w:eastAsia="en-US"/>
        </w:rPr>
        <w:t>SoE</w:t>
      </w:r>
      <w:proofErr w:type="spellEnd"/>
      <w:r w:rsidRPr="007734D3">
        <w:rPr>
          <w:lang w:val="en-GB" w:eastAsia="en-US"/>
        </w:rPr>
        <w:t xml:space="preserve"> issued by the Minister which, along with the QARD response, was published on the Department’s website in September 2019.</w:t>
      </w:r>
    </w:p>
    <w:p w14:paraId="3B1AA02B" w14:textId="77777777" w:rsidR="007734D3" w:rsidRPr="007734D3" w:rsidRDefault="007734D3" w:rsidP="0027696E">
      <w:pPr>
        <w:pStyle w:val="Bodycopy"/>
        <w:rPr>
          <w:rFonts w:ascii="VIC" w:hAnsi="VIC" w:cs="VIC"/>
          <w:b/>
          <w:bCs/>
          <w:caps/>
          <w:outline/>
          <w:sz w:val="20"/>
          <w:szCs w:val="20"/>
          <w:lang w:val="en-GB" w:eastAsia="en-US"/>
          <w14:textOutline w14:w="9525" w14:cap="flat" w14:cmpd="sng" w14:algn="ctr">
            <w14:solidFill>
              <w14:srgbClr w14:val="000000"/>
            </w14:solidFill>
            <w14:prstDash w14:val="solid"/>
            <w14:round/>
          </w14:textOutline>
          <w14:textFill>
            <w14:noFill/>
          </w14:textFill>
        </w:rPr>
      </w:pPr>
      <w:r w:rsidRPr="007734D3">
        <w:rPr>
          <w:lang w:val="en-GB" w:eastAsia="en-US"/>
        </w:rPr>
        <w:t xml:space="preserve">We continually evolve our approach to strengthen regulatory performance to meet the imperative of ensuring the safety, health and wellbeing of children attending early childhood services and improving educational and developmental outcomes. This report outlines our initiatives and regulatory performance against our focus on promoting efficiency and effectiveness in the administration and enforcement of regulation. </w:t>
      </w:r>
    </w:p>
    <w:p w14:paraId="077F60E6" w14:textId="77777777" w:rsidR="007734D3" w:rsidRPr="007734D3" w:rsidRDefault="007734D3" w:rsidP="00CB715B">
      <w:pPr>
        <w:pStyle w:val="Breakoutboxheading"/>
        <w:rPr>
          <w:lang w:val="en-GB" w:eastAsia="en-US"/>
        </w:rPr>
      </w:pPr>
      <w:bookmarkStart w:id="21" w:name="_Toc56171342"/>
      <w:bookmarkStart w:id="22" w:name="_Toc56171549"/>
      <w:r w:rsidRPr="007734D3">
        <w:rPr>
          <w:lang w:val="en-GB" w:eastAsia="en-US"/>
        </w:rPr>
        <w:t xml:space="preserve">Quality Assessment and Regulation Division </w:t>
      </w:r>
      <w:r w:rsidRPr="00CB715B">
        <w:t>Objectives</w:t>
      </w:r>
      <w:bookmarkEnd w:id="21"/>
      <w:bookmarkEnd w:id="22"/>
    </w:p>
    <w:p w14:paraId="3CB511C6" w14:textId="6445CD69" w:rsidR="007734D3" w:rsidRPr="007734D3" w:rsidRDefault="007734D3" w:rsidP="00A072D6">
      <w:pPr>
        <w:pStyle w:val="Breakoutboxbodycopy"/>
      </w:pPr>
      <w:r w:rsidRPr="0027696E">
        <w:rPr>
          <w:b/>
          <w:bCs/>
        </w:rPr>
        <w:t>Confidence in the regulator:</w:t>
      </w:r>
      <w:r w:rsidRPr="007734D3">
        <w:t xml:space="preserve"> Effective administration of our legislative frameworks to maintain community confidence in the system of regulation overseeing the provision of Victorian early childhood education and care.</w:t>
      </w:r>
    </w:p>
    <w:p w14:paraId="0977B7F1" w14:textId="64E61952" w:rsidR="007734D3" w:rsidRPr="007734D3" w:rsidRDefault="007734D3" w:rsidP="00A072D6">
      <w:pPr>
        <w:pStyle w:val="Breakoutboxbodycopy"/>
      </w:pPr>
      <w:r w:rsidRPr="0027696E">
        <w:rPr>
          <w:b/>
          <w:bCs/>
        </w:rPr>
        <w:t>Being a high-performing regulator:</w:t>
      </w:r>
      <w:r w:rsidRPr="007734D3">
        <w:rPr>
          <w:b/>
          <w:bCs/>
        </w:rPr>
        <w:t xml:space="preserve"> </w:t>
      </w:r>
      <w:r w:rsidRPr="007734D3">
        <w:t>Exemplifying best regulatory practice to efficiently deliver regulatory outcomes.</w:t>
      </w:r>
    </w:p>
    <w:p w14:paraId="50D85850" w14:textId="6A66595F" w:rsidR="007734D3" w:rsidRPr="007734D3" w:rsidRDefault="007734D3" w:rsidP="00A072D6">
      <w:pPr>
        <w:pStyle w:val="Breakoutboxbodycopy"/>
      </w:pPr>
      <w:r w:rsidRPr="0027696E">
        <w:rPr>
          <w:b/>
          <w:bCs/>
        </w:rPr>
        <w:t>Engaging with the sector:</w:t>
      </w:r>
      <w:r w:rsidRPr="007734D3">
        <w:rPr>
          <w:b/>
          <w:bCs/>
        </w:rPr>
        <w:t xml:space="preserve"> </w:t>
      </w:r>
      <w:r w:rsidRPr="007734D3">
        <w:t>Engaging and guiding services to facilitate the provision of high-quality education and care services.</w:t>
      </w:r>
    </w:p>
    <w:p w14:paraId="16C0E502" w14:textId="737F71A4" w:rsidR="007734D3" w:rsidRPr="007734D3" w:rsidRDefault="007734D3" w:rsidP="00A072D6">
      <w:pPr>
        <w:pStyle w:val="Breakoutboxbodycopy"/>
      </w:pPr>
      <w:r w:rsidRPr="0027696E">
        <w:rPr>
          <w:b/>
          <w:bCs/>
        </w:rPr>
        <w:t xml:space="preserve">Supporting reforms and initiatives: </w:t>
      </w:r>
      <w:r w:rsidRPr="007734D3">
        <w:t>Being responsive to government reforms and initiatives, and community priorities.</w:t>
      </w:r>
    </w:p>
    <w:p w14:paraId="011E3F71" w14:textId="50C9A9FB" w:rsidR="007734D3" w:rsidRDefault="007734D3" w:rsidP="00A072D6">
      <w:pPr>
        <w:pStyle w:val="Breakoutboxbodycopy"/>
      </w:pPr>
      <w:r w:rsidRPr="0027696E">
        <w:rPr>
          <w:b/>
          <w:bCs/>
        </w:rPr>
        <w:t>Excellent workforce:</w:t>
      </w:r>
      <w:r w:rsidRPr="007734D3">
        <w:rPr>
          <w:b/>
          <w:bCs/>
        </w:rPr>
        <w:t xml:space="preserve"> </w:t>
      </w:r>
      <w:r w:rsidRPr="007734D3">
        <w:t xml:space="preserve">Developing a </w:t>
      </w:r>
      <w:proofErr w:type="gramStart"/>
      <w:r w:rsidRPr="007734D3">
        <w:t>high-performing</w:t>
      </w:r>
      <w:proofErr w:type="gramEnd"/>
      <w:r w:rsidRPr="007734D3">
        <w:t>, valued and empowered workforce.</w:t>
      </w:r>
    </w:p>
    <w:p w14:paraId="638AF439" w14:textId="77777777" w:rsidR="00A44998" w:rsidRPr="007734D3" w:rsidRDefault="00A44998" w:rsidP="00A44998">
      <w:pPr>
        <w:pStyle w:val="Bodycopy"/>
      </w:pPr>
    </w:p>
    <w:p w14:paraId="007490FF" w14:textId="77777777" w:rsidR="007734D3" w:rsidRPr="007734D3" w:rsidRDefault="007734D3" w:rsidP="0027696E">
      <w:pPr>
        <w:pStyle w:val="Heading2"/>
      </w:pPr>
      <w:bookmarkStart w:id="23" w:name="_Toc56171550"/>
      <w:r w:rsidRPr="007734D3">
        <w:t>Governance framework</w:t>
      </w:r>
      <w:bookmarkEnd w:id="23"/>
    </w:p>
    <w:p w14:paraId="12EB29EF" w14:textId="77777777" w:rsidR="007734D3" w:rsidRPr="007734D3" w:rsidRDefault="007734D3" w:rsidP="0027696E">
      <w:pPr>
        <w:pStyle w:val="Bodycopy"/>
        <w:rPr>
          <w:lang w:val="en-GB" w:eastAsia="en-US"/>
        </w:rPr>
      </w:pPr>
      <w:r w:rsidRPr="007734D3">
        <w:rPr>
          <w:lang w:val="en-GB" w:eastAsia="en-US"/>
        </w:rPr>
        <w:t xml:space="preserve">QARD’s governance framework is designed to ensure accountable and transparent management of regulatory risk, oversight of performance, and engagement of staff in the formulation of regulatory policy and practice. </w:t>
      </w:r>
    </w:p>
    <w:p w14:paraId="62B463A4" w14:textId="760FD130" w:rsidR="007734D3" w:rsidRDefault="007734D3" w:rsidP="0027696E">
      <w:pPr>
        <w:pStyle w:val="Bodycopy"/>
        <w:rPr>
          <w:lang w:val="en-GB" w:eastAsia="en-US"/>
        </w:rPr>
      </w:pPr>
      <w:r w:rsidRPr="007734D3">
        <w:rPr>
          <w:lang w:val="en-GB" w:eastAsia="en-US"/>
        </w:rPr>
        <w:t>The Regulatory Risk Committee (RRC) was established in 2018 to strengthen oversight and monitoring of regulatory risk and performance. The RRC is supported by the Policy and Practice Committee (PPC) and the People and Culture Committee (</w:t>
      </w:r>
      <w:proofErr w:type="spellStart"/>
      <w:r w:rsidRPr="007734D3">
        <w:rPr>
          <w:lang w:val="en-GB" w:eastAsia="en-US"/>
        </w:rPr>
        <w:t>PaCC</w:t>
      </w:r>
      <w:proofErr w:type="spellEnd"/>
      <w:r w:rsidRPr="007734D3">
        <w:rPr>
          <w:lang w:val="en-GB" w:eastAsia="en-US"/>
        </w:rPr>
        <w:t xml:space="preserve">). The two Communities of Practice, Investigations and Assessment and Rating, focus on improving process efficiency and consistency. </w:t>
      </w:r>
    </w:p>
    <w:p w14:paraId="57D91A25" w14:textId="7E38A406" w:rsidR="00527164" w:rsidRPr="007734D3" w:rsidRDefault="00527164" w:rsidP="0027696E">
      <w:pPr>
        <w:pStyle w:val="Bodycopy"/>
        <w:rPr>
          <w:lang w:val="en-GB" w:eastAsia="en-US"/>
        </w:rPr>
      </w:pPr>
      <w:r w:rsidRPr="00527164">
        <w:rPr>
          <w:noProof/>
          <w:lang w:val="en-GB" w:eastAsia="en-US"/>
        </w:rPr>
        <w:lastRenderedPageBreak/>
        <w:drawing>
          <wp:inline distT="0" distB="0" distL="0" distR="0" wp14:anchorId="5DF97848" wp14:editId="5FCCD9BA">
            <wp:extent cx="6259830" cy="4076065"/>
            <wp:effectExtent l="0" t="0" r="1270" b="635"/>
            <wp:docPr id="1" name="Picture 1" descr="A diagram of QARD's operational stru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QARD's operational structure. "/>
                    <pic:cNvPicPr/>
                  </pic:nvPicPr>
                  <pic:blipFill>
                    <a:blip r:embed="rId16"/>
                    <a:stretch>
                      <a:fillRect/>
                    </a:stretch>
                  </pic:blipFill>
                  <pic:spPr>
                    <a:xfrm>
                      <a:off x="0" y="0"/>
                      <a:ext cx="6259830" cy="4076065"/>
                    </a:xfrm>
                    <a:prstGeom prst="rect">
                      <a:avLst/>
                    </a:prstGeom>
                  </pic:spPr>
                </pic:pic>
              </a:graphicData>
            </a:graphic>
          </wp:inline>
        </w:drawing>
      </w:r>
    </w:p>
    <w:p w14:paraId="3D5F6368" w14:textId="77777777" w:rsidR="007734D3" w:rsidRPr="007734D3" w:rsidRDefault="007734D3" w:rsidP="0027696E">
      <w:pPr>
        <w:pStyle w:val="Heading2"/>
      </w:pPr>
      <w:bookmarkStart w:id="24" w:name="_Toc56171551"/>
      <w:r w:rsidRPr="007734D3">
        <w:t>Our Operations</w:t>
      </w:r>
      <w:bookmarkEnd w:id="24"/>
    </w:p>
    <w:p w14:paraId="0F756041" w14:textId="77777777" w:rsidR="007734D3" w:rsidRPr="007734D3" w:rsidRDefault="007734D3" w:rsidP="0027696E">
      <w:pPr>
        <w:pStyle w:val="Bodycopy"/>
        <w:rPr>
          <w:lang w:val="en-GB" w:eastAsia="en-US"/>
        </w:rPr>
      </w:pPr>
      <w:r w:rsidRPr="007734D3">
        <w:rPr>
          <w:lang w:val="en-GB" w:eastAsia="en-US"/>
        </w:rPr>
        <w:t xml:space="preserve">Part of the Early Childhood Education Group (ECE) of the Department of Education and Training Victoria, QARD regulates services operating under the NQF and the CS Act and CS Regulations in Victoria under delegation from the Secretary. QARD is comprised of three </w:t>
      </w:r>
      <w:proofErr w:type="gramStart"/>
      <w:r w:rsidRPr="007734D3">
        <w:rPr>
          <w:lang w:val="en-GB" w:eastAsia="en-US"/>
        </w:rPr>
        <w:t>centrally-managed</w:t>
      </w:r>
      <w:proofErr w:type="gramEnd"/>
      <w:r w:rsidRPr="007734D3">
        <w:rPr>
          <w:lang w:val="en-GB" w:eastAsia="en-US"/>
        </w:rPr>
        <w:t xml:space="preserve"> branches and nine regional teams:</w:t>
      </w:r>
    </w:p>
    <w:p w14:paraId="24FA5E6E" w14:textId="77777777" w:rsidR="007734D3" w:rsidRPr="007734D3" w:rsidRDefault="007734D3" w:rsidP="0027696E">
      <w:pPr>
        <w:pStyle w:val="Heading3"/>
        <w:rPr>
          <w:lang w:eastAsia="en-US"/>
        </w:rPr>
      </w:pPr>
      <w:bookmarkStart w:id="25" w:name="_Toc56169516"/>
      <w:r w:rsidRPr="007734D3">
        <w:rPr>
          <w:lang w:eastAsia="en-US"/>
        </w:rPr>
        <w:t>Operations Branch</w:t>
      </w:r>
      <w:bookmarkEnd w:id="25"/>
    </w:p>
    <w:p w14:paraId="34055A02" w14:textId="4C693021" w:rsidR="007734D3" w:rsidRDefault="007734D3" w:rsidP="0027696E">
      <w:pPr>
        <w:pStyle w:val="Bodycopy"/>
        <w:rPr>
          <w:lang w:val="en-GB" w:eastAsia="en-US"/>
        </w:rPr>
      </w:pPr>
      <w:r w:rsidRPr="007734D3">
        <w:rPr>
          <w:lang w:val="en-GB" w:eastAsia="en-US"/>
        </w:rPr>
        <w:t xml:space="preserve">Located in four regions, the Operations Branch manages and supports nine area-based regional teams. The teams comprise authorised officers and support staff who assess and rate NQF services against the NQS, conduct inspections to monitor compliance with regulatory requirements and investigate alleged non-compliances. Regional teams engage with the sector through forums and other opportunities to support and guide providers of early childhood services. </w:t>
      </w:r>
    </w:p>
    <w:p w14:paraId="7A682CD7" w14:textId="3ACCAFCC" w:rsidR="00B21D0B" w:rsidRDefault="00B21D0B" w:rsidP="0027696E">
      <w:pPr>
        <w:pStyle w:val="Bodycopy"/>
        <w:rPr>
          <w:lang w:val="en-GB" w:eastAsia="en-US"/>
        </w:rPr>
      </w:pPr>
      <w:r w:rsidRPr="00B21D0B">
        <w:rPr>
          <w:noProof/>
          <w:lang w:val="en-GB" w:eastAsia="en-US"/>
        </w:rPr>
        <w:drawing>
          <wp:inline distT="0" distB="0" distL="0" distR="0" wp14:anchorId="5980EEFD" wp14:editId="76C4BD61">
            <wp:extent cx="3429000" cy="2235200"/>
            <wp:effectExtent l="0" t="0" r="0" b="0"/>
            <wp:docPr id="2" name="Picture 2" descr="Image of the state of Victoria with the four DET regions highligh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of the state of Victoria with the four DET regions highlighted.">
                      <a:extLst>
                        <a:ext uri="{C183D7F6-B498-43B3-948B-1728B52AA6E4}">
                          <adec:decorative xmlns:adec="http://schemas.microsoft.com/office/drawing/2017/decorative" val="0"/>
                        </a:ext>
                      </a:extLst>
                    </pic:cNvPr>
                    <pic:cNvPicPr/>
                  </pic:nvPicPr>
                  <pic:blipFill>
                    <a:blip r:embed="rId17"/>
                    <a:stretch>
                      <a:fillRect/>
                    </a:stretch>
                  </pic:blipFill>
                  <pic:spPr>
                    <a:xfrm>
                      <a:off x="0" y="0"/>
                      <a:ext cx="3429000" cy="2235200"/>
                    </a:xfrm>
                    <a:prstGeom prst="rect">
                      <a:avLst/>
                    </a:prstGeom>
                  </pic:spPr>
                </pic:pic>
              </a:graphicData>
            </a:graphic>
          </wp:inline>
        </w:drawing>
      </w:r>
    </w:p>
    <w:p w14:paraId="6F615E3C" w14:textId="77777777" w:rsidR="00527164" w:rsidRDefault="00527164" w:rsidP="00527164">
      <w:pPr>
        <w:pStyle w:val="Heading4"/>
      </w:pPr>
      <w:r w:rsidRPr="00A5207B">
        <w:t xml:space="preserve">QARD Regional </w:t>
      </w:r>
      <w:r w:rsidRPr="0005634E">
        <w:t>Teams</w:t>
      </w:r>
      <w:r w:rsidRPr="00A5207B">
        <w:t>:</w:t>
      </w:r>
    </w:p>
    <w:p w14:paraId="0569177D" w14:textId="77777777" w:rsidR="00527164" w:rsidRPr="00A44998" w:rsidRDefault="00527164" w:rsidP="00A44998">
      <w:pPr>
        <w:pStyle w:val="Heading4"/>
        <w:rPr>
          <w:rStyle w:val="Bold"/>
        </w:rPr>
      </w:pPr>
      <w:r w:rsidRPr="00A44998">
        <w:rPr>
          <w:rStyle w:val="Bold"/>
        </w:rPr>
        <w:t>North-Western Victoria</w:t>
      </w:r>
    </w:p>
    <w:p w14:paraId="2BB6DB45" w14:textId="77777777" w:rsidR="00527164" w:rsidRPr="001E06E3" w:rsidRDefault="00527164" w:rsidP="001E06E3">
      <w:pPr>
        <w:pStyle w:val="Bodycopybulletedlist"/>
      </w:pPr>
      <w:r w:rsidRPr="00527164">
        <w:t xml:space="preserve">Loddon </w:t>
      </w:r>
      <w:r w:rsidRPr="001E06E3">
        <w:t>Mallee</w:t>
      </w:r>
    </w:p>
    <w:p w14:paraId="2106BD23" w14:textId="77777777" w:rsidR="00527164" w:rsidRPr="00527164" w:rsidRDefault="00527164" w:rsidP="001E06E3">
      <w:pPr>
        <w:pStyle w:val="Bodycopybulletedlist"/>
      </w:pPr>
      <w:r w:rsidRPr="001E06E3">
        <w:t>Northern</w:t>
      </w:r>
      <w:r w:rsidRPr="00527164">
        <w:t xml:space="preserve"> Metropolitan</w:t>
      </w:r>
    </w:p>
    <w:p w14:paraId="1A929DBE" w14:textId="77777777" w:rsidR="00527164" w:rsidRPr="00A44998" w:rsidRDefault="00527164" w:rsidP="00A44998">
      <w:pPr>
        <w:pStyle w:val="Heading4"/>
        <w:rPr>
          <w:rStyle w:val="Bold"/>
          <w:b/>
          <w:bCs/>
          <w:lang w:val="en-US" w:eastAsia="ja-JP"/>
        </w:rPr>
      </w:pPr>
      <w:r w:rsidRPr="00A44998">
        <w:rPr>
          <w:rStyle w:val="Bold"/>
          <w:b/>
          <w:bCs/>
          <w:lang w:val="en-US" w:eastAsia="ja-JP"/>
        </w:rPr>
        <w:t>North-Eastern Victoria</w:t>
      </w:r>
    </w:p>
    <w:p w14:paraId="05BA3414" w14:textId="77777777" w:rsidR="00527164" w:rsidRPr="00527164" w:rsidRDefault="00527164" w:rsidP="001E06E3">
      <w:pPr>
        <w:pStyle w:val="Bodycopybulletedlist"/>
      </w:pPr>
      <w:r w:rsidRPr="00527164">
        <w:lastRenderedPageBreak/>
        <w:t>Eastern Metropolitan</w:t>
      </w:r>
    </w:p>
    <w:p w14:paraId="536CA3A1" w14:textId="77777777" w:rsidR="00527164" w:rsidRPr="00527164" w:rsidRDefault="00527164" w:rsidP="001E06E3">
      <w:pPr>
        <w:pStyle w:val="Bodycopybulletedlist"/>
      </w:pPr>
      <w:r w:rsidRPr="00527164">
        <w:t>Hume</w:t>
      </w:r>
    </w:p>
    <w:p w14:paraId="09CE3274" w14:textId="77777777" w:rsidR="00527164" w:rsidRPr="00A44998" w:rsidRDefault="00527164" w:rsidP="00A44998">
      <w:pPr>
        <w:pStyle w:val="Heading4"/>
        <w:rPr>
          <w:rStyle w:val="Bold"/>
          <w:b/>
          <w:bCs/>
          <w:lang w:val="en-US" w:eastAsia="ja-JP"/>
        </w:rPr>
      </w:pPr>
      <w:r w:rsidRPr="00A44998">
        <w:rPr>
          <w:rStyle w:val="Bold"/>
          <w:b/>
          <w:bCs/>
          <w:lang w:val="en-US" w:eastAsia="ja-JP"/>
        </w:rPr>
        <w:t>South-Western Victoria</w:t>
      </w:r>
    </w:p>
    <w:p w14:paraId="4672533F" w14:textId="77777777" w:rsidR="00527164" w:rsidRPr="00527164" w:rsidRDefault="00527164" w:rsidP="001E06E3">
      <w:pPr>
        <w:pStyle w:val="Bodycopybulletedlist"/>
      </w:pPr>
      <w:r w:rsidRPr="00527164">
        <w:t>Barwon South West</w:t>
      </w:r>
    </w:p>
    <w:p w14:paraId="2AF08030" w14:textId="77777777" w:rsidR="00527164" w:rsidRPr="00527164" w:rsidRDefault="00527164" w:rsidP="001E06E3">
      <w:pPr>
        <w:pStyle w:val="Bodycopybulletedlist"/>
      </w:pPr>
      <w:r w:rsidRPr="00527164">
        <w:t>Grampians</w:t>
      </w:r>
    </w:p>
    <w:p w14:paraId="67728548" w14:textId="77777777" w:rsidR="00527164" w:rsidRPr="00527164" w:rsidRDefault="00527164" w:rsidP="001E06E3">
      <w:pPr>
        <w:pStyle w:val="Bodycopybulletedlist"/>
      </w:pPr>
      <w:r w:rsidRPr="00527164">
        <w:t>Western Metropolitan</w:t>
      </w:r>
      <w:r w:rsidRPr="00527164">
        <w:rPr>
          <w:rFonts w:ascii="Calibri" w:hAnsi="Calibri" w:cs="Calibri"/>
        </w:rPr>
        <w:t>﻿</w:t>
      </w:r>
    </w:p>
    <w:p w14:paraId="2F6FFED0" w14:textId="77777777" w:rsidR="00527164" w:rsidRPr="00A44998" w:rsidRDefault="00527164" w:rsidP="00A44998">
      <w:pPr>
        <w:pStyle w:val="Heading4"/>
        <w:rPr>
          <w:rStyle w:val="Bold"/>
          <w:b/>
          <w:bCs/>
          <w:lang w:val="en-US" w:eastAsia="ja-JP"/>
        </w:rPr>
      </w:pPr>
      <w:r w:rsidRPr="00A44998">
        <w:rPr>
          <w:rStyle w:val="Bold"/>
          <w:b/>
          <w:bCs/>
          <w:lang w:val="en-US" w:eastAsia="ja-JP"/>
        </w:rPr>
        <w:t>South-Eastern Victoria</w:t>
      </w:r>
    </w:p>
    <w:p w14:paraId="768F3B5D" w14:textId="77777777" w:rsidR="00527164" w:rsidRPr="00527164" w:rsidRDefault="00527164" w:rsidP="001E06E3">
      <w:pPr>
        <w:pStyle w:val="Bodycopybulletedlist"/>
      </w:pPr>
      <w:r w:rsidRPr="00527164">
        <w:t>Gippsland</w:t>
      </w:r>
    </w:p>
    <w:p w14:paraId="6FE55BC3" w14:textId="77777777" w:rsidR="00527164" w:rsidRPr="00527164" w:rsidRDefault="00527164" w:rsidP="001E06E3">
      <w:pPr>
        <w:pStyle w:val="Bodycopybulletedlist"/>
      </w:pPr>
      <w:r w:rsidRPr="00527164">
        <w:t>Southern Metropolitan</w:t>
      </w:r>
    </w:p>
    <w:p w14:paraId="23542D7A" w14:textId="77777777" w:rsidR="00527164" w:rsidRPr="007734D3" w:rsidRDefault="00527164" w:rsidP="0027696E">
      <w:pPr>
        <w:pStyle w:val="Bodycopy"/>
        <w:rPr>
          <w:lang w:val="en-GB" w:eastAsia="en-US"/>
        </w:rPr>
      </w:pPr>
    </w:p>
    <w:p w14:paraId="4C5AD378" w14:textId="77777777" w:rsidR="007734D3" w:rsidRPr="007734D3" w:rsidRDefault="007734D3" w:rsidP="0027696E">
      <w:pPr>
        <w:pStyle w:val="Heading3"/>
        <w:rPr>
          <w:lang w:val="en-GB" w:eastAsia="en-US"/>
        </w:rPr>
      </w:pPr>
      <w:bookmarkStart w:id="26" w:name="_Toc56169517"/>
      <w:r w:rsidRPr="007734D3">
        <w:rPr>
          <w:lang w:val="en-GB" w:eastAsia="en-US"/>
        </w:rPr>
        <w:t xml:space="preserve">Service Quality and </w:t>
      </w:r>
      <w:r w:rsidRPr="0027696E">
        <w:t>Legislation</w:t>
      </w:r>
      <w:r w:rsidRPr="007734D3">
        <w:rPr>
          <w:lang w:val="en-GB" w:eastAsia="en-US"/>
        </w:rPr>
        <w:t xml:space="preserve"> Branch</w:t>
      </w:r>
      <w:bookmarkEnd w:id="26"/>
    </w:p>
    <w:p w14:paraId="536F8D24" w14:textId="454FABDA" w:rsidR="007734D3" w:rsidRPr="007734D3" w:rsidRDefault="007734D3" w:rsidP="0027696E">
      <w:pPr>
        <w:pStyle w:val="Bodycopyboldstart"/>
        <w:rPr>
          <w:lang w:val="en-GB" w:eastAsia="en-US"/>
        </w:rPr>
      </w:pPr>
      <w:r w:rsidRPr="007734D3">
        <w:rPr>
          <w:rFonts w:ascii="VIC" w:hAnsi="VIC" w:cs="VIC"/>
          <w:b/>
          <w:bCs/>
          <w:lang w:eastAsia="en-US"/>
        </w:rPr>
        <w:t>Monitoring and Compliance Unit (MCU):</w:t>
      </w:r>
      <w:r w:rsidRPr="007734D3">
        <w:rPr>
          <w:lang w:val="en-GB" w:eastAsia="en-US"/>
        </w:rPr>
        <w:t xml:space="preserve"> manages and supports matters involving significant non-compliance and supports appropriate enforcement action.</w:t>
      </w:r>
    </w:p>
    <w:p w14:paraId="79868327" w14:textId="77777777" w:rsidR="007734D3" w:rsidRPr="007734D3" w:rsidRDefault="007734D3" w:rsidP="0027696E">
      <w:pPr>
        <w:pStyle w:val="Bodycopyboldstart"/>
        <w:rPr>
          <w:lang w:val="en-GB" w:eastAsia="en-US"/>
        </w:rPr>
      </w:pPr>
      <w:r w:rsidRPr="007734D3">
        <w:rPr>
          <w:rFonts w:ascii="VIC" w:hAnsi="VIC" w:cs="VIC"/>
          <w:b/>
          <w:bCs/>
          <w:lang w:eastAsia="en-US"/>
        </w:rPr>
        <w:t>Consistent Practice and Support Unit (CPSU):</w:t>
      </w:r>
      <w:r w:rsidRPr="007734D3">
        <w:rPr>
          <w:lang w:val="en-GB" w:eastAsia="en-US"/>
        </w:rPr>
        <w:t xml:space="preserve"> monitors and supports the assessment and rating process and the training of authorised officers.</w:t>
      </w:r>
    </w:p>
    <w:p w14:paraId="33883EFC" w14:textId="77777777" w:rsidR="007734D3" w:rsidRPr="007734D3" w:rsidRDefault="007734D3" w:rsidP="0027696E">
      <w:pPr>
        <w:pStyle w:val="Heading3"/>
        <w:rPr>
          <w:lang w:val="en-GB" w:eastAsia="en-US"/>
        </w:rPr>
      </w:pPr>
      <w:bookmarkStart w:id="27" w:name="_Toc56169518"/>
      <w:r w:rsidRPr="007734D3">
        <w:rPr>
          <w:lang w:val="en-GB" w:eastAsia="en-US"/>
        </w:rPr>
        <w:t>Systems Administration and Performance Branch</w:t>
      </w:r>
      <w:bookmarkEnd w:id="27"/>
    </w:p>
    <w:p w14:paraId="0CE5299C" w14:textId="77777777" w:rsidR="007734D3" w:rsidRPr="007734D3" w:rsidRDefault="007734D3" w:rsidP="0027696E">
      <w:pPr>
        <w:pStyle w:val="Bodycopyboldstart"/>
        <w:rPr>
          <w:lang w:val="en-GB" w:eastAsia="en-US"/>
        </w:rPr>
      </w:pPr>
      <w:r w:rsidRPr="007734D3">
        <w:rPr>
          <w:rFonts w:ascii="VIC" w:hAnsi="VIC" w:cs="VIC"/>
          <w:b/>
          <w:bCs/>
          <w:lang w:eastAsia="en-US"/>
        </w:rPr>
        <w:t>Service Administration and Support Unit (SASU):</w:t>
      </w:r>
      <w:r w:rsidRPr="007734D3">
        <w:rPr>
          <w:lang w:val="en-GB" w:eastAsia="en-US"/>
        </w:rPr>
        <w:t xml:space="preserve"> </w:t>
      </w:r>
      <w:r w:rsidRPr="0027696E">
        <w:t>provides</w:t>
      </w:r>
      <w:r w:rsidRPr="007734D3">
        <w:rPr>
          <w:lang w:val="en-GB" w:eastAsia="en-US"/>
        </w:rPr>
        <w:t xml:space="preserve"> a first point of contact for prospective, new and existing providers of early childhood services through the administration and assessment of applications, notifications of change of circumstances, and assesses applicants’ fitness and propriety.</w:t>
      </w:r>
    </w:p>
    <w:p w14:paraId="4E79F3E7" w14:textId="77777777" w:rsidR="007734D3" w:rsidRPr="007734D3" w:rsidRDefault="007734D3" w:rsidP="0027696E">
      <w:pPr>
        <w:pStyle w:val="Bodycopyboldstart"/>
        <w:rPr>
          <w:lang w:val="en-GB" w:eastAsia="en-US"/>
        </w:rPr>
      </w:pPr>
      <w:r w:rsidRPr="007734D3">
        <w:rPr>
          <w:rFonts w:ascii="VIC" w:hAnsi="VIC" w:cs="VIC"/>
          <w:b/>
          <w:bCs/>
          <w:lang w:eastAsia="en-US"/>
        </w:rPr>
        <w:t>Business Systems and Review Unit (BSRU):</w:t>
      </w:r>
      <w:r w:rsidRPr="007734D3">
        <w:rPr>
          <w:rFonts w:ascii="VIC" w:hAnsi="VIC" w:cs="VIC"/>
          <w:b/>
          <w:bCs/>
          <w:lang w:val="en-GB" w:eastAsia="en-US"/>
        </w:rPr>
        <w:t xml:space="preserve"> </w:t>
      </w:r>
      <w:r w:rsidRPr="007734D3">
        <w:rPr>
          <w:lang w:val="en-GB" w:eastAsia="en-US"/>
        </w:rPr>
        <w:t>maintains QARD’s information management, provides user support, undertakes systems improvement, reporting, data analytics, business planning, budget planning, risk assurance and governance, stakeholder engagement and communications functions.</w:t>
      </w:r>
    </w:p>
    <w:p w14:paraId="7AA3455C" w14:textId="77777777" w:rsidR="007734D3" w:rsidRPr="007734D3" w:rsidRDefault="007734D3" w:rsidP="0027696E">
      <w:pPr>
        <w:pStyle w:val="Heading3"/>
        <w:rPr>
          <w:lang w:val="en-GB" w:eastAsia="en-US"/>
        </w:rPr>
      </w:pPr>
      <w:bookmarkStart w:id="28" w:name="_Toc56169519"/>
      <w:r w:rsidRPr="007734D3">
        <w:rPr>
          <w:lang w:val="en-GB" w:eastAsia="en-US"/>
        </w:rPr>
        <w:t>Executive</w:t>
      </w:r>
      <w:bookmarkEnd w:id="28"/>
    </w:p>
    <w:p w14:paraId="64A8DB26" w14:textId="77777777" w:rsidR="007734D3" w:rsidRPr="007734D3" w:rsidRDefault="007734D3" w:rsidP="0027696E">
      <w:pPr>
        <w:pStyle w:val="Bodycopyboldstart"/>
        <w:rPr>
          <w:lang w:val="en-GB" w:eastAsia="en-US"/>
        </w:rPr>
      </w:pPr>
      <w:r w:rsidRPr="007734D3">
        <w:rPr>
          <w:rFonts w:ascii="VIC" w:hAnsi="VIC" w:cs="VIC"/>
          <w:b/>
          <w:bCs/>
          <w:lang w:eastAsia="en-US"/>
        </w:rPr>
        <w:t>Legislative Reform Unit (LRU):</w:t>
      </w:r>
      <w:r w:rsidRPr="007734D3">
        <w:rPr>
          <w:lang w:val="en-GB" w:eastAsia="en-US"/>
        </w:rPr>
        <w:t xml:space="preserve"> provides legislative policy advice and support on the National Law and National Regulations (where Victoria is the host jurisdiction) and the CS Act and CS Regulations.</w:t>
      </w:r>
    </w:p>
    <w:p w14:paraId="3CEC1D0B" w14:textId="1C809C2B" w:rsidR="007734D3" w:rsidRPr="007734D3" w:rsidRDefault="007734D3" w:rsidP="0027696E">
      <w:pPr>
        <w:pStyle w:val="Bodycopyboldstart"/>
        <w:rPr>
          <w:lang w:val="en-GB" w:eastAsia="en-US"/>
        </w:rPr>
      </w:pPr>
      <w:r w:rsidRPr="007734D3">
        <w:rPr>
          <w:rFonts w:ascii="VIC" w:hAnsi="VIC" w:cs="VIC"/>
          <w:b/>
          <w:bCs/>
          <w:lang w:eastAsia="en-US"/>
        </w:rPr>
        <w:t>Investigations Unit (INVU):</w:t>
      </w:r>
      <w:r w:rsidRPr="007734D3">
        <w:rPr>
          <w:lang w:val="en-GB" w:eastAsia="en-US"/>
        </w:rPr>
        <w:t xml:space="preserve"> leads and manages serious and complex investigations. The unit conducts investigative planning, provides advice and recommendations on investigations, sanctions and other compliance matters. The unit also prepares and provides training and development material to support authorised officers in their regulatory functions. </w:t>
      </w:r>
    </w:p>
    <w:p w14:paraId="4922F97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000000"/>
          <w:sz w:val="18"/>
          <w:szCs w:val="18"/>
          <w:lang w:val="en-GB" w:eastAsia="en-US"/>
        </w:rPr>
      </w:pPr>
    </w:p>
    <w:p w14:paraId="499AC210" w14:textId="77777777" w:rsidR="0027696E" w:rsidRDefault="0027696E">
      <w:pPr>
        <w:spacing w:after="0"/>
        <w:rPr>
          <w:rFonts w:ascii="VIC SemiBold" w:hAnsi="VIC SemiBold" w:cs="VIC SemiBold"/>
          <w:caps/>
          <w:color w:val="B8222F"/>
          <w:spacing w:val="2"/>
          <w:sz w:val="54"/>
          <w:szCs w:val="54"/>
          <w:u w:color="000000"/>
          <w:lang w:val="en-GB" w:eastAsia="en-US"/>
        </w:rPr>
      </w:pPr>
      <w:r>
        <w:rPr>
          <w:lang w:val="en-GB" w:eastAsia="en-US"/>
        </w:rPr>
        <w:br w:type="page"/>
      </w:r>
    </w:p>
    <w:p w14:paraId="5DC985ED" w14:textId="37E79062" w:rsidR="007734D3" w:rsidRPr="007734D3" w:rsidRDefault="007734D3" w:rsidP="0027696E">
      <w:pPr>
        <w:pStyle w:val="Heading1"/>
        <w:rPr>
          <w:lang w:val="en-GB" w:eastAsia="en-US"/>
        </w:rPr>
      </w:pPr>
      <w:bookmarkStart w:id="29" w:name="_Toc56171552"/>
      <w:r w:rsidRPr="007734D3">
        <w:rPr>
          <w:lang w:val="en-GB" w:eastAsia="en-US"/>
        </w:rPr>
        <w:lastRenderedPageBreak/>
        <w:t>REGULATORY FRAMEWORK</w:t>
      </w:r>
      <w:bookmarkEnd w:id="29"/>
    </w:p>
    <w:p w14:paraId="1723AF50" w14:textId="77777777" w:rsidR="007734D3" w:rsidRPr="007734D3" w:rsidRDefault="007734D3" w:rsidP="0027696E">
      <w:pPr>
        <w:pStyle w:val="Bodycopy"/>
        <w:rPr>
          <w:lang w:val="en-GB" w:eastAsia="en-US"/>
        </w:rPr>
      </w:pPr>
      <w:r w:rsidRPr="007734D3">
        <w:rPr>
          <w:lang w:val="en-GB" w:eastAsia="en-US"/>
        </w:rPr>
        <w:t>We are responsible for the approval, and regulation of almost 4,600 early childhood services in Victoria. We regulate providers of early childhood services in Victoria with the objective of driving continuous improvement of quality in the provision of education and care.</w:t>
      </w:r>
    </w:p>
    <w:p w14:paraId="4F095E36" w14:textId="77777777" w:rsidR="007734D3" w:rsidRPr="007734D3" w:rsidRDefault="007734D3" w:rsidP="0027696E">
      <w:pPr>
        <w:pStyle w:val="Bodycopy"/>
        <w:rPr>
          <w:lang w:val="en-GB" w:eastAsia="en-US"/>
        </w:rPr>
      </w:pPr>
      <w:r w:rsidRPr="007734D3">
        <w:rPr>
          <w:lang w:val="en-GB" w:eastAsia="en-US"/>
        </w:rPr>
        <w:t xml:space="preserve">The Department’s regulatory </w:t>
      </w:r>
      <w:r w:rsidRPr="0027696E">
        <w:t>functions</w:t>
      </w:r>
      <w:r w:rsidRPr="007734D3">
        <w:rPr>
          <w:lang w:val="en-GB" w:eastAsia="en-US"/>
        </w:rPr>
        <w:t xml:space="preserve"> are established by the National Law, the Education and Care Services National Regulations 2011 (National Regulations), the CS Act and CS Regulations.</w:t>
      </w:r>
    </w:p>
    <w:p w14:paraId="357028C4" w14:textId="77777777" w:rsidR="007734D3" w:rsidRPr="007734D3" w:rsidRDefault="007734D3" w:rsidP="0027696E">
      <w:pPr>
        <w:pStyle w:val="Bodycopy"/>
        <w:rPr>
          <w:lang w:val="en-GB" w:eastAsia="en-US"/>
        </w:rPr>
      </w:pPr>
      <w:r w:rsidRPr="007734D3">
        <w:rPr>
          <w:lang w:val="en-GB" w:eastAsia="en-US"/>
        </w:rPr>
        <w:t>As the regulatory authority for Victoria under the National Law, and the regulatory authority under the CS Act, the Secretary of the Department of Education and Training Victoria (the Department) has delegated this responsibility to staff members of QARD.</w:t>
      </w:r>
    </w:p>
    <w:p w14:paraId="56FCE57B" w14:textId="77777777" w:rsidR="007734D3" w:rsidRPr="007734D3" w:rsidRDefault="007734D3" w:rsidP="0027696E">
      <w:pPr>
        <w:pStyle w:val="Heading2"/>
      </w:pPr>
      <w:bookmarkStart w:id="30" w:name="_Toc56171553"/>
      <w:r w:rsidRPr="007734D3">
        <w:t>National Quality Framework</w:t>
      </w:r>
      <w:bookmarkEnd w:id="30"/>
    </w:p>
    <w:p w14:paraId="3EFC77BA" w14:textId="77777777" w:rsidR="007734D3" w:rsidRPr="007734D3" w:rsidRDefault="007734D3" w:rsidP="0027696E">
      <w:pPr>
        <w:pStyle w:val="Bodycopy"/>
        <w:rPr>
          <w:lang w:val="en-GB" w:eastAsia="en-US"/>
        </w:rPr>
      </w:pPr>
      <w:r w:rsidRPr="007734D3">
        <w:rPr>
          <w:lang w:val="en-GB" w:eastAsia="en-US"/>
        </w:rPr>
        <w:t xml:space="preserve">The NQF </w:t>
      </w:r>
      <w:r w:rsidRPr="0027696E">
        <w:t>promotes</w:t>
      </w:r>
      <w:r w:rsidRPr="007734D3">
        <w:rPr>
          <w:lang w:val="en-GB" w:eastAsia="en-US"/>
        </w:rPr>
        <w:t xml:space="preserve"> high quality education and care services through a legislative framework which comprises:</w:t>
      </w:r>
    </w:p>
    <w:p w14:paraId="7689DE74" w14:textId="77777777" w:rsidR="007734D3" w:rsidRPr="007734D3" w:rsidRDefault="007734D3" w:rsidP="0027696E">
      <w:pPr>
        <w:pStyle w:val="Bodycopybulletedlist"/>
        <w:rPr>
          <w:lang w:val="en-GB" w:eastAsia="en-US"/>
        </w:rPr>
      </w:pPr>
      <w:r w:rsidRPr="007734D3">
        <w:rPr>
          <w:lang w:val="en-GB" w:eastAsia="en-US"/>
        </w:rPr>
        <w:t xml:space="preserve">National </w:t>
      </w:r>
      <w:r w:rsidRPr="0027696E">
        <w:t>Law</w:t>
      </w:r>
    </w:p>
    <w:p w14:paraId="2227F7B6" w14:textId="77777777" w:rsidR="007734D3" w:rsidRPr="007734D3" w:rsidRDefault="007734D3" w:rsidP="0027696E">
      <w:pPr>
        <w:pStyle w:val="Bodycopybulletedlist"/>
        <w:rPr>
          <w:lang w:val="en-GB" w:eastAsia="en-US"/>
        </w:rPr>
      </w:pPr>
      <w:r w:rsidRPr="007734D3">
        <w:rPr>
          <w:lang w:val="en-GB" w:eastAsia="en-US"/>
        </w:rPr>
        <w:t xml:space="preserve">National </w:t>
      </w:r>
      <w:r w:rsidRPr="0027696E">
        <w:t>Regulations</w:t>
      </w:r>
    </w:p>
    <w:p w14:paraId="7256C66C" w14:textId="77777777" w:rsidR="007734D3" w:rsidRPr="007734D3" w:rsidRDefault="007734D3" w:rsidP="0027696E">
      <w:pPr>
        <w:pStyle w:val="Bodycopybulletedlist"/>
        <w:rPr>
          <w:lang w:val="en-GB" w:eastAsia="en-US"/>
        </w:rPr>
      </w:pPr>
      <w:r w:rsidRPr="007734D3">
        <w:rPr>
          <w:lang w:val="en-GB" w:eastAsia="en-US"/>
        </w:rPr>
        <w:t xml:space="preserve">National Quality </w:t>
      </w:r>
      <w:r w:rsidRPr="0027696E">
        <w:t>Standard</w:t>
      </w:r>
      <w:r w:rsidRPr="007734D3">
        <w:rPr>
          <w:lang w:val="en-GB" w:eastAsia="en-US"/>
        </w:rPr>
        <w:t xml:space="preserve"> (NQS).</w:t>
      </w:r>
    </w:p>
    <w:p w14:paraId="06071E1D" w14:textId="77777777" w:rsidR="007734D3" w:rsidRPr="007734D3" w:rsidRDefault="007734D3" w:rsidP="0027696E">
      <w:pPr>
        <w:pStyle w:val="Bodycopy"/>
        <w:rPr>
          <w:lang w:val="en-GB" w:eastAsia="en-US"/>
        </w:rPr>
      </w:pPr>
      <w:r w:rsidRPr="007734D3">
        <w:rPr>
          <w:lang w:val="en-GB" w:eastAsia="en-US"/>
        </w:rPr>
        <w:t>Administratively, responsibility for implementing and administering the NQF is shared between State Regulatory Authorities and the National Authority, the Australian Children’s Education and Care Quality Authority (ACECQA).</w:t>
      </w:r>
    </w:p>
    <w:p w14:paraId="5A1B0232" w14:textId="77777777" w:rsidR="007734D3" w:rsidRPr="007734D3" w:rsidRDefault="007734D3" w:rsidP="0027696E">
      <w:pPr>
        <w:pStyle w:val="Bodycopy"/>
        <w:rPr>
          <w:lang w:val="en-GB" w:eastAsia="en-US"/>
        </w:rPr>
      </w:pPr>
      <w:r w:rsidRPr="007734D3">
        <w:rPr>
          <w:lang w:val="en-GB" w:eastAsia="en-US"/>
        </w:rPr>
        <w:t xml:space="preserve">Of the almost 4,600 early </w:t>
      </w:r>
      <w:r w:rsidRPr="0027696E">
        <w:t>childhood</w:t>
      </w:r>
      <w:r w:rsidRPr="007734D3">
        <w:rPr>
          <w:lang w:val="en-GB" w:eastAsia="en-US"/>
        </w:rPr>
        <w:t xml:space="preserve"> services in Victoria at the end of 2019, 4,200 were education and care services approved under the NQF.</w:t>
      </w:r>
    </w:p>
    <w:p w14:paraId="593012D3" w14:textId="77777777" w:rsidR="007734D3" w:rsidRPr="007734D3" w:rsidRDefault="007734D3" w:rsidP="00CB715B">
      <w:pPr>
        <w:pStyle w:val="Breakoutboxheading"/>
        <w:rPr>
          <w:lang w:val="en-GB" w:eastAsia="en-US"/>
        </w:rPr>
      </w:pPr>
      <w:bookmarkStart w:id="31" w:name="_Toc56171347"/>
      <w:bookmarkStart w:id="32" w:name="_Toc56171554"/>
      <w:r w:rsidRPr="007734D3">
        <w:rPr>
          <w:lang w:val="en-GB" w:eastAsia="en-US"/>
        </w:rPr>
        <w:t>National Quality Framework Objectives</w:t>
      </w:r>
      <w:bookmarkEnd w:id="31"/>
      <w:bookmarkEnd w:id="32"/>
    </w:p>
    <w:p w14:paraId="244F209D" w14:textId="77777777" w:rsidR="007734D3" w:rsidRPr="007734D3" w:rsidRDefault="007734D3" w:rsidP="00A072D6">
      <w:pPr>
        <w:pStyle w:val="Breakoutboxbulletlist"/>
      </w:pPr>
      <w:r w:rsidRPr="007734D3">
        <w:t>Ensure the safety, health and wellbeing of children attending education and care services.</w:t>
      </w:r>
      <w:r w:rsidRPr="007734D3">
        <w:tab/>
      </w:r>
    </w:p>
    <w:p w14:paraId="0AA2F976" w14:textId="77777777" w:rsidR="007734D3" w:rsidRPr="007734D3" w:rsidRDefault="007734D3" w:rsidP="00A072D6">
      <w:pPr>
        <w:pStyle w:val="Breakoutboxbulletlist"/>
      </w:pPr>
      <w:r w:rsidRPr="007734D3">
        <w:t>Improve educational and developmental outcomes for children attending education and care services.</w:t>
      </w:r>
    </w:p>
    <w:p w14:paraId="2948CFDA" w14:textId="77777777" w:rsidR="007734D3" w:rsidRPr="007734D3" w:rsidRDefault="007734D3" w:rsidP="00A072D6">
      <w:pPr>
        <w:pStyle w:val="Breakoutboxbulletlist"/>
      </w:pPr>
      <w:r w:rsidRPr="007734D3">
        <w:t>Promote continuous improvement in the provision of quality education and care services.</w:t>
      </w:r>
    </w:p>
    <w:p w14:paraId="695AA992" w14:textId="77777777" w:rsidR="007734D3" w:rsidRPr="007734D3" w:rsidRDefault="007734D3" w:rsidP="00A072D6">
      <w:pPr>
        <w:pStyle w:val="Breakoutboxbulletlist"/>
      </w:pPr>
      <w:r w:rsidRPr="007734D3">
        <w:t>Reduce the regulatory and administrative burden for education and care services by enabling information to be shared between participating jurisdictions.</w:t>
      </w:r>
      <w:r w:rsidRPr="007734D3">
        <w:tab/>
      </w:r>
    </w:p>
    <w:p w14:paraId="56283BE6" w14:textId="77777777" w:rsidR="007734D3" w:rsidRPr="007734D3" w:rsidRDefault="007734D3" w:rsidP="00A072D6">
      <w:pPr>
        <w:pStyle w:val="Breakoutboxbulletlist"/>
      </w:pPr>
      <w:r w:rsidRPr="007734D3">
        <w:t>Improve public knowledge, and access to information, about the quality of education and care services.</w:t>
      </w:r>
    </w:p>
    <w:p w14:paraId="608EDC0A" w14:textId="64C81A14" w:rsidR="007734D3" w:rsidRDefault="007734D3" w:rsidP="00A072D6">
      <w:pPr>
        <w:pStyle w:val="Breakoutboxbulletlist"/>
      </w:pPr>
      <w:r w:rsidRPr="007734D3">
        <w:t>Establish a system of national integration and shared responsibility between participating jurisdictions in the administration of the NQF.</w:t>
      </w:r>
    </w:p>
    <w:p w14:paraId="6B9D5644" w14:textId="77777777" w:rsidR="00A44998" w:rsidRPr="007734D3" w:rsidRDefault="00A44998" w:rsidP="00A44998">
      <w:pPr>
        <w:pStyle w:val="Bodycopy"/>
      </w:pPr>
    </w:p>
    <w:p w14:paraId="639C64A4" w14:textId="77777777" w:rsidR="007734D3" w:rsidRPr="007734D3" w:rsidRDefault="007734D3" w:rsidP="0027696E">
      <w:pPr>
        <w:pStyle w:val="Heading2"/>
      </w:pPr>
      <w:bookmarkStart w:id="33" w:name="_Toc56171555"/>
      <w:r w:rsidRPr="007734D3">
        <w:t>Children’s Services Act 1996 Objectives</w:t>
      </w:r>
      <w:bookmarkEnd w:id="33"/>
    </w:p>
    <w:p w14:paraId="01CDCED5" w14:textId="77777777" w:rsidR="007734D3" w:rsidRPr="007734D3" w:rsidRDefault="007734D3" w:rsidP="0027696E">
      <w:pPr>
        <w:pStyle w:val="Bodycopy"/>
        <w:rPr>
          <w:lang w:val="en-GB" w:eastAsia="en-US"/>
        </w:rPr>
      </w:pPr>
      <w:r w:rsidRPr="007734D3">
        <w:rPr>
          <w:lang w:val="en-GB" w:eastAsia="en-US"/>
        </w:rPr>
        <w:t>Amendments to the CS Act in 2019 aligned that Act with the National Law, where appropriate. Notably, the amendments introduced objectives into the CS Act that are identical to the first three objectives of the NQF.</w:t>
      </w:r>
    </w:p>
    <w:p w14:paraId="4F848065" w14:textId="77777777" w:rsidR="007734D3" w:rsidRPr="007734D3" w:rsidRDefault="007734D3" w:rsidP="0027696E">
      <w:pPr>
        <w:pStyle w:val="Bodycopy"/>
        <w:rPr>
          <w:lang w:val="en-GB" w:eastAsia="en-US"/>
        </w:rPr>
      </w:pPr>
      <w:r w:rsidRPr="007734D3">
        <w:rPr>
          <w:lang w:val="en-GB" w:eastAsia="en-US"/>
        </w:rPr>
        <w:t>This establishes a clear expectation that the Children’s Services regulatory regime is designed to promote high quality children’s services.</w:t>
      </w:r>
    </w:p>
    <w:p w14:paraId="293E7351" w14:textId="77777777" w:rsidR="007734D3" w:rsidRPr="007734D3" w:rsidRDefault="007734D3" w:rsidP="0027696E">
      <w:pPr>
        <w:pStyle w:val="Bodycopy"/>
        <w:rPr>
          <w:lang w:val="en-GB" w:eastAsia="en-US"/>
        </w:rPr>
      </w:pPr>
      <w:r w:rsidRPr="007734D3">
        <w:rPr>
          <w:lang w:val="en-GB" w:eastAsia="en-US"/>
        </w:rPr>
        <w:t>Just over 300 early childhood services in Victoria were children’s services approved under the CS Act.</w:t>
      </w:r>
    </w:p>
    <w:p w14:paraId="5BDAC5F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Light" w:hAnsi="VIC Light" w:cs="VIC Light"/>
          <w:color w:val="000000"/>
          <w:sz w:val="18"/>
          <w:szCs w:val="18"/>
          <w:lang w:val="en-GB" w:eastAsia="en-US"/>
        </w:rPr>
      </w:pPr>
    </w:p>
    <w:p w14:paraId="7D6FA5B5" w14:textId="77777777" w:rsidR="0027696E" w:rsidRDefault="0027696E">
      <w:pPr>
        <w:spacing w:after="0"/>
        <w:rPr>
          <w:rFonts w:ascii="VIC SemiBold" w:hAnsi="VIC SemiBold" w:cs="VIC SemiBold"/>
          <w:caps/>
          <w:color w:val="B8222F"/>
          <w:spacing w:val="2"/>
          <w:sz w:val="54"/>
          <w:szCs w:val="54"/>
          <w:u w:color="000000"/>
          <w:lang w:val="en-GB" w:eastAsia="en-US"/>
        </w:rPr>
      </w:pPr>
      <w:r>
        <w:rPr>
          <w:lang w:val="en-GB" w:eastAsia="en-US"/>
        </w:rPr>
        <w:br w:type="page"/>
      </w:r>
    </w:p>
    <w:p w14:paraId="72EA5366" w14:textId="5113BE12" w:rsidR="007734D3" w:rsidRPr="007734D3" w:rsidRDefault="007734D3" w:rsidP="0027696E">
      <w:pPr>
        <w:pStyle w:val="Heading1"/>
        <w:rPr>
          <w:lang w:val="en-GB" w:eastAsia="en-US"/>
        </w:rPr>
      </w:pPr>
      <w:bookmarkStart w:id="34" w:name="_Toc56171556"/>
      <w:r w:rsidRPr="007734D3">
        <w:rPr>
          <w:lang w:val="en-GB" w:eastAsia="en-US"/>
        </w:rPr>
        <w:lastRenderedPageBreak/>
        <w:t>ABOUT THE SECTOR</w:t>
      </w:r>
      <w:bookmarkEnd w:id="34"/>
    </w:p>
    <w:p w14:paraId="228E5DC0" w14:textId="77777777" w:rsidR="007734D3" w:rsidRPr="007734D3" w:rsidRDefault="007734D3" w:rsidP="0027696E">
      <w:pPr>
        <w:pStyle w:val="Heading2"/>
      </w:pPr>
      <w:bookmarkStart w:id="35" w:name="_Toc56171557"/>
      <w:r w:rsidRPr="007734D3">
        <w:t>What We Regulate</w:t>
      </w:r>
      <w:bookmarkEnd w:id="35"/>
    </w:p>
    <w:p w14:paraId="4AAF6597" w14:textId="77777777" w:rsidR="007734D3" w:rsidRPr="007734D3" w:rsidRDefault="007734D3" w:rsidP="00BF1792">
      <w:pPr>
        <w:pStyle w:val="Bodycopy"/>
        <w:rPr>
          <w:lang w:val="en-GB" w:eastAsia="en-US"/>
        </w:rPr>
      </w:pPr>
      <w:r w:rsidRPr="007734D3">
        <w:rPr>
          <w:lang w:val="en-GB" w:eastAsia="en-US"/>
        </w:rPr>
        <w:t>Our regulatory approaches are designed to facilitate and motivate service providers to provide high quality services that ensure the safety, health and wellbeing of children and improve children’s educational and developmental outcomes.</w:t>
      </w:r>
    </w:p>
    <w:p w14:paraId="3A6D9ACE" w14:textId="77777777" w:rsidR="007734D3" w:rsidRPr="007734D3" w:rsidRDefault="007734D3" w:rsidP="00BF1792">
      <w:pPr>
        <w:pStyle w:val="Bodycopy"/>
        <w:rPr>
          <w:lang w:val="en-GB" w:eastAsia="en-US"/>
        </w:rPr>
      </w:pPr>
      <w:r w:rsidRPr="007734D3">
        <w:rPr>
          <w:lang w:val="en-GB" w:eastAsia="en-US"/>
        </w:rPr>
        <w:t>Victoria’s early childhood education sector plays a significant role in contributing to a harmonious, healthy and prosperous society.</w:t>
      </w:r>
    </w:p>
    <w:p w14:paraId="19D8B671" w14:textId="77777777" w:rsidR="007734D3" w:rsidRPr="007734D3" w:rsidRDefault="007734D3" w:rsidP="00BF1792">
      <w:pPr>
        <w:pStyle w:val="Bodycopy"/>
        <w:rPr>
          <w:lang w:val="en-GB" w:eastAsia="en-US"/>
        </w:rPr>
      </w:pPr>
      <w:r w:rsidRPr="007734D3">
        <w:rPr>
          <w:lang w:val="en-GB" w:eastAsia="en-US"/>
        </w:rPr>
        <w:t>The foundations for long-term development are laid in the early years, where children develop crucial cognitive and emotional skills such as reasoning, problem solving, and how to get along with others. The pivotal time for the development of vision, emotional control and language is before the age of three, and the development of social skills is before the age of six. These and other important skills such as creativity, resilience and communication are enhanced through participation in high quality early childhood education.</w:t>
      </w:r>
    </w:p>
    <w:p w14:paraId="29DBCC38" w14:textId="77777777" w:rsidR="007734D3" w:rsidRPr="007734D3" w:rsidRDefault="007734D3" w:rsidP="002413A8">
      <w:pPr>
        <w:pStyle w:val="Heading2"/>
      </w:pPr>
      <w:bookmarkStart w:id="36" w:name="_Toc56171558"/>
      <w:r w:rsidRPr="007734D3">
        <w:t>Education and Care Services Regulated under the NQF</w:t>
      </w:r>
      <w:bookmarkEnd w:id="36"/>
    </w:p>
    <w:p w14:paraId="7036388A" w14:textId="77777777" w:rsidR="007734D3" w:rsidRPr="007734D3" w:rsidRDefault="007734D3" w:rsidP="00CB715B">
      <w:pPr>
        <w:pStyle w:val="Breakoutboxheading"/>
        <w:rPr>
          <w:lang w:val="en-GB" w:eastAsia="en-US"/>
        </w:rPr>
      </w:pPr>
      <w:bookmarkStart w:id="37" w:name="_Toc56171352"/>
      <w:bookmarkStart w:id="38" w:name="_Toc56171559"/>
      <w:r w:rsidRPr="007734D3">
        <w:rPr>
          <w:lang w:val="en-GB" w:eastAsia="en-US"/>
        </w:rPr>
        <w:t>CENTRE-BASED CARE:</w:t>
      </w:r>
      <w:bookmarkEnd w:id="37"/>
      <w:bookmarkEnd w:id="38"/>
    </w:p>
    <w:p w14:paraId="6B23E8D0" w14:textId="77777777" w:rsidR="007734D3" w:rsidRPr="007734D3" w:rsidRDefault="007734D3" w:rsidP="00A072D6">
      <w:pPr>
        <w:pStyle w:val="Breakoutboxbulletlist"/>
      </w:pPr>
      <w:r w:rsidRPr="007734D3">
        <w:t>Delivered on premises suitable for education and care, including:</w:t>
      </w:r>
      <w:r w:rsidRPr="007734D3">
        <w:tab/>
      </w:r>
    </w:p>
    <w:p w14:paraId="5BA755F1" w14:textId="77777777" w:rsidR="007734D3" w:rsidRPr="00347817" w:rsidRDefault="007734D3" w:rsidP="00A072D6">
      <w:pPr>
        <w:pStyle w:val="Breakoutboxbodycopy"/>
        <w:rPr>
          <w:b/>
          <w:bCs/>
        </w:rPr>
      </w:pPr>
      <w:r w:rsidRPr="00347817">
        <w:rPr>
          <w:b/>
          <w:bCs/>
        </w:rPr>
        <w:t>Kindergarten/Pre-School:</w:t>
      </w:r>
    </w:p>
    <w:p w14:paraId="3D98EB6C" w14:textId="77777777" w:rsidR="007734D3" w:rsidRPr="007734D3" w:rsidRDefault="007734D3" w:rsidP="00A072D6">
      <w:pPr>
        <w:pStyle w:val="Breakoutboxbulletlist"/>
      </w:pPr>
      <w:r w:rsidRPr="007734D3">
        <w:t xml:space="preserve">Program for young children </w:t>
      </w:r>
      <w:r w:rsidRPr="002413A8">
        <w:t>delivered</w:t>
      </w:r>
      <w:r w:rsidRPr="007734D3">
        <w:t xml:space="preserve"> by qualified early childhood teachers.</w:t>
      </w:r>
    </w:p>
    <w:p w14:paraId="2E8C6527" w14:textId="77777777" w:rsidR="007734D3" w:rsidRPr="007734D3" w:rsidRDefault="007734D3" w:rsidP="00A072D6">
      <w:pPr>
        <w:pStyle w:val="Breakoutboxbulletlist"/>
      </w:pPr>
      <w:r w:rsidRPr="007734D3">
        <w:t>Children go to a kindergarten program in the year before starting school, usually when they are four years old.</w:t>
      </w:r>
    </w:p>
    <w:p w14:paraId="5B11579E" w14:textId="77777777" w:rsidR="007734D3" w:rsidRPr="007734D3" w:rsidRDefault="007734D3" w:rsidP="00A072D6">
      <w:pPr>
        <w:pStyle w:val="Breakoutboxbulletlist"/>
      </w:pPr>
      <w:r w:rsidRPr="007734D3">
        <w:t>Some services also offer kindergarten programs for three-year-old children.</w:t>
      </w:r>
    </w:p>
    <w:p w14:paraId="435B290E" w14:textId="696C1CE1" w:rsidR="007734D3" w:rsidRPr="007734D3" w:rsidRDefault="007734D3" w:rsidP="00A072D6">
      <w:pPr>
        <w:pStyle w:val="Breakoutboxbulletlist"/>
      </w:pPr>
      <w:r w:rsidRPr="007734D3">
        <w:t>The kindergarten program for three-year-old children is being progressively expanded in Victoria.</w:t>
      </w:r>
    </w:p>
    <w:p w14:paraId="1B42E411" w14:textId="77777777" w:rsidR="007734D3" w:rsidRPr="00347817" w:rsidRDefault="007734D3" w:rsidP="00A072D6">
      <w:pPr>
        <w:pStyle w:val="Breakoutboxbodycopy"/>
        <w:rPr>
          <w:b/>
          <w:bCs/>
        </w:rPr>
      </w:pPr>
      <w:r w:rsidRPr="00347817">
        <w:rPr>
          <w:b/>
          <w:bCs/>
        </w:rPr>
        <w:t>Long Day Care:</w:t>
      </w:r>
    </w:p>
    <w:p w14:paraId="70341BD1" w14:textId="77777777" w:rsidR="007734D3" w:rsidRPr="007734D3" w:rsidRDefault="007734D3" w:rsidP="00A072D6">
      <w:pPr>
        <w:pStyle w:val="Breakoutboxbulletlist"/>
      </w:pPr>
      <w:r w:rsidRPr="007734D3">
        <w:t>Delivered by early childhood teachers and diploma level-qualified educators.</w:t>
      </w:r>
    </w:p>
    <w:p w14:paraId="1A1C113F" w14:textId="77777777" w:rsidR="007734D3" w:rsidRPr="007734D3" w:rsidRDefault="007734D3" w:rsidP="00A072D6">
      <w:pPr>
        <w:pStyle w:val="Breakoutboxbulletlist"/>
      </w:pPr>
      <w:r w:rsidRPr="007734D3">
        <w:t>Primarily aimed at children aged 0–6 years of age.</w:t>
      </w:r>
    </w:p>
    <w:p w14:paraId="41CE5C27" w14:textId="77777777" w:rsidR="007734D3" w:rsidRPr="007734D3" w:rsidRDefault="007734D3" w:rsidP="00A072D6">
      <w:pPr>
        <w:pStyle w:val="Breakoutboxbulletlist"/>
      </w:pPr>
      <w:r w:rsidRPr="007734D3">
        <w:t>Most often part-time or full-time education and care programs which are created around the developmental needs, interests and experiences of each child.</w:t>
      </w:r>
    </w:p>
    <w:p w14:paraId="24B21BD6" w14:textId="77777777" w:rsidR="007734D3" w:rsidRPr="00347817" w:rsidRDefault="007734D3" w:rsidP="00A072D6">
      <w:pPr>
        <w:pStyle w:val="Breakoutboxbodycopy"/>
        <w:rPr>
          <w:b/>
          <w:bCs/>
        </w:rPr>
      </w:pPr>
      <w:r w:rsidRPr="00347817">
        <w:rPr>
          <w:b/>
          <w:bCs/>
        </w:rPr>
        <w:t>Outside School Hours Care:</w:t>
      </w:r>
    </w:p>
    <w:p w14:paraId="5FE2A826" w14:textId="77777777" w:rsidR="007734D3" w:rsidRPr="007734D3" w:rsidRDefault="007734D3" w:rsidP="00A072D6">
      <w:pPr>
        <w:pStyle w:val="Breakoutboxbulletlist"/>
      </w:pPr>
      <w:r w:rsidRPr="007734D3">
        <w:t>Usually located at or close to primary schools.</w:t>
      </w:r>
    </w:p>
    <w:p w14:paraId="1559979E" w14:textId="77777777" w:rsidR="007734D3" w:rsidRPr="007734D3" w:rsidRDefault="007734D3" w:rsidP="00A072D6">
      <w:pPr>
        <w:pStyle w:val="Breakoutboxbulletlist"/>
      </w:pPr>
      <w:r w:rsidRPr="007734D3">
        <w:t>Care provision for primary school aged children (typically 5 to 12 years) outside school hours and during school vacations.</w:t>
      </w:r>
    </w:p>
    <w:p w14:paraId="291A4BC3" w14:textId="77777777" w:rsidR="007734D3" w:rsidRPr="007734D3" w:rsidRDefault="007734D3" w:rsidP="00A072D6">
      <w:pPr>
        <w:pStyle w:val="Breakoutboxbulletlist"/>
      </w:pPr>
      <w:r w:rsidRPr="007734D3">
        <w:t>Education and care may also be provided on student free days and school holidays.</w:t>
      </w:r>
    </w:p>
    <w:p w14:paraId="70D936A1" w14:textId="77777777" w:rsidR="007734D3" w:rsidRPr="007734D3" w:rsidRDefault="007734D3" w:rsidP="00CB715B">
      <w:pPr>
        <w:pStyle w:val="Breakoutboxheading"/>
        <w:rPr>
          <w:lang w:val="en-GB" w:eastAsia="en-US"/>
        </w:rPr>
      </w:pPr>
      <w:bookmarkStart w:id="39" w:name="_Toc56171353"/>
      <w:bookmarkStart w:id="40" w:name="_Toc56171560"/>
      <w:r w:rsidRPr="007734D3">
        <w:rPr>
          <w:lang w:val="en-GB" w:eastAsia="en-US"/>
        </w:rPr>
        <w:t>FAMILY DAY CARE:</w:t>
      </w:r>
      <w:bookmarkEnd w:id="39"/>
      <w:bookmarkEnd w:id="40"/>
    </w:p>
    <w:p w14:paraId="5811A091" w14:textId="77777777" w:rsidR="007734D3" w:rsidRPr="007734D3" w:rsidRDefault="007734D3" w:rsidP="00A072D6">
      <w:pPr>
        <w:pStyle w:val="Breakoutboxbulletlist"/>
      </w:pPr>
      <w:r w:rsidRPr="007734D3">
        <w:t>Program is based on the developmental needs, interests, and experiences of each child.</w:t>
      </w:r>
    </w:p>
    <w:p w14:paraId="3749D20A" w14:textId="77777777" w:rsidR="007734D3" w:rsidRPr="007734D3" w:rsidRDefault="007734D3" w:rsidP="00A072D6">
      <w:pPr>
        <w:pStyle w:val="Breakoutboxbulletlist"/>
      </w:pPr>
      <w:r w:rsidRPr="007734D3">
        <w:t>Can be provided to children from birth through to school age.</w:t>
      </w:r>
    </w:p>
    <w:p w14:paraId="260B8AAC" w14:textId="77777777" w:rsidR="007734D3" w:rsidRPr="007734D3" w:rsidRDefault="007734D3" w:rsidP="00A072D6">
      <w:pPr>
        <w:pStyle w:val="Breakoutboxbulletlist"/>
      </w:pPr>
      <w:r w:rsidRPr="007734D3">
        <w:t>Generally provided in the educator’s own home.</w:t>
      </w:r>
    </w:p>
    <w:p w14:paraId="23D3B570" w14:textId="77777777" w:rsidR="007734D3" w:rsidRPr="007734D3" w:rsidRDefault="007734D3" w:rsidP="00A072D6">
      <w:pPr>
        <w:pStyle w:val="Breakoutboxbulletlist"/>
      </w:pPr>
      <w:r w:rsidRPr="007734D3">
        <w:t>May be available overnight/weekends for families who are on-call or work shifts.</w:t>
      </w:r>
    </w:p>
    <w:p w14:paraId="07BA409E" w14:textId="77777777" w:rsidR="00A44998" w:rsidRDefault="00A44998">
      <w:pPr>
        <w:spacing w:after="0"/>
        <w:rPr>
          <w:rFonts w:ascii="VIC" w:hAnsi="VIC" w:cs="VIC"/>
          <w:b/>
          <w:bCs/>
          <w:caps/>
          <w:color w:val="000000"/>
          <w:sz w:val="24"/>
          <w:szCs w:val="24"/>
          <w:lang w:val="en-GB" w:eastAsia="en-US"/>
        </w:rPr>
      </w:pPr>
      <w:bookmarkStart w:id="41" w:name="_Toc56171561"/>
      <w:r>
        <w:br w:type="page"/>
      </w:r>
    </w:p>
    <w:p w14:paraId="0BE45212" w14:textId="699B5935" w:rsidR="007734D3" w:rsidRPr="007734D3" w:rsidRDefault="007734D3" w:rsidP="002413A8">
      <w:pPr>
        <w:pStyle w:val="Heading2"/>
      </w:pPr>
      <w:r w:rsidRPr="007734D3">
        <w:lastRenderedPageBreak/>
        <w:t xml:space="preserve">Statistical </w:t>
      </w:r>
      <w:r w:rsidRPr="002413A8">
        <w:t>overview</w:t>
      </w:r>
      <w:bookmarkEnd w:id="41"/>
    </w:p>
    <w:p w14:paraId="5043FC58" w14:textId="69639BE2" w:rsidR="007734D3" w:rsidRPr="002413A8" w:rsidRDefault="007734D3" w:rsidP="00A072D6">
      <w:pPr>
        <w:pStyle w:val="Breakoutboxbulletlist"/>
      </w:pPr>
      <w:r w:rsidRPr="002413A8">
        <w:rPr>
          <w:b/>
          <w:bCs/>
        </w:rPr>
        <w:t>1,733</w:t>
      </w:r>
      <w:r w:rsidRPr="007734D3">
        <w:t xml:space="preserve"> </w:t>
      </w:r>
      <w:r w:rsidRPr="002413A8">
        <w:t>approved providers operating NQF services in Victoria</w:t>
      </w:r>
    </w:p>
    <w:p w14:paraId="5B34A5FE" w14:textId="77777777" w:rsidR="007734D3" w:rsidRPr="002413A8" w:rsidRDefault="007734D3" w:rsidP="00A072D6">
      <w:pPr>
        <w:pStyle w:val="Breakoutboxbulletlist"/>
      </w:pPr>
      <w:r w:rsidRPr="002413A8">
        <w:rPr>
          <w:b/>
          <w:bCs/>
        </w:rPr>
        <w:t>280</w:t>
      </w:r>
      <w:r w:rsidRPr="002413A8">
        <w:t xml:space="preserve"> providers operate more than one service</w:t>
      </w:r>
    </w:p>
    <w:p w14:paraId="0DD0DBF1" w14:textId="77777777" w:rsidR="007734D3" w:rsidRPr="002413A8" w:rsidRDefault="007734D3" w:rsidP="00A072D6">
      <w:pPr>
        <w:pStyle w:val="Breakoutboxbulletlist"/>
      </w:pPr>
      <w:r w:rsidRPr="002413A8">
        <w:rPr>
          <w:b/>
          <w:bCs/>
        </w:rPr>
        <w:t>1,453</w:t>
      </w:r>
      <w:r w:rsidRPr="002413A8">
        <w:t xml:space="preserve"> single-service </w:t>
      </w:r>
      <w:proofErr w:type="gramStart"/>
      <w:r w:rsidRPr="002413A8">
        <w:t>provider</w:t>
      </w:r>
      <w:proofErr w:type="gramEnd"/>
      <w:r w:rsidRPr="002413A8">
        <w:tab/>
      </w:r>
    </w:p>
    <w:p w14:paraId="5F9E9D65" w14:textId="2D600957" w:rsidR="007734D3" w:rsidRPr="002413A8" w:rsidRDefault="007734D3" w:rsidP="00A072D6">
      <w:pPr>
        <w:pStyle w:val="Breakoutboxbulletlist"/>
      </w:pPr>
      <w:r w:rsidRPr="002413A8">
        <w:rPr>
          <w:b/>
          <w:bCs/>
        </w:rPr>
        <w:t>410,000</w:t>
      </w:r>
      <w:r w:rsidRPr="002413A8">
        <w:t xml:space="preserve"> children attending NQF services</w:t>
      </w:r>
    </w:p>
    <w:p w14:paraId="63091D6E" w14:textId="58531915" w:rsidR="007734D3" w:rsidRPr="002413A8" w:rsidRDefault="007734D3" w:rsidP="00A072D6">
      <w:pPr>
        <w:pStyle w:val="Breakoutboxbulletlist"/>
      </w:pPr>
      <w:r w:rsidRPr="002413A8">
        <w:rPr>
          <w:b/>
          <w:bCs/>
        </w:rPr>
        <w:t>188,000</w:t>
      </w:r>
      <w:r w:rsidRPr="002413A8">
        <w:t xml:space="preserve"> children in centre-based care (long day care)</w:t>
      </w:r>
    </w:p>
    <w:p w14:paraId="6FBAFAD2" w14:textId="77777777" w:rsidR="007734D3" w:rsidRPr="002413A8" w:rsidRDefault="007734D3" w:rsidP="00A072D6">
      <w:pPr>
        <w:pStyle w:val="Breakoutboxbulletlist"/>
      </w:pPr>
      <w:r w:rsidRPr="002413A8">
        <w:rPr>
          <w:b/>
          <w:bCs/>
        </w:rPr>
        <w:t>28,000</w:t>
      </w:r>
      <w:r w:rsidRPr="002413A8">
        <w:t xml:space="preserve"> children in kindergarten (long day care settings)</w:t>
      </w:r>
    </w:p>
    <w:p w14:paraId="73353FC6" w14:textId="77777777" w:rsidR="007734D3" w:rsidRPr="002413A8" w:rsidRDefault="007734D3" w:rsidP="00A072D6">
      <w:pPr>
        <w:pStyle w:val="Breakoutboxbulletlist"/>
      </w:pPr>
      <w:r w:rsidRPr="002413A8">
        <w:rPr>
          <w:b/>
          <w:bCs/>
        </w:rPr>
        <w:t>52,000</w:t>
      </w:r>
      <w:r w:rsidRPr="002413A8">
        <w:t xml:space="preserve"> children in kindergarten (all other settings)</w:t>
      </w:r>
    </w:p>
    <w:p w14:paraId="5CDC87F0" w14:textId="77777777" w:rsidR="007734D3" w:rsidRPr="002413A8" w:rsidRDefault="007734D3" w:rsidP="00A072D6">
      <w:pPr>
        <w:pStyle w:val="Breakoutboxbulletlist"/>
      </w:pPr>
      <w:r w:rsidRPr="002413A8">
        <w:rPr>
          <w:b/>
          <w:bCs/>
        </w:rPr>
        <w:t>106,000</w:t>
      </w:r>
      <w:r w:rsidRPr="002413A8">
        <w:t xml:space="preserve"> children in outside school hours care (including vacation care)</w:t>
      </w:r>
    </w:p>
    <w:p w14:paraId="1357E984" w14:textId="77777777" w:rsidR="007734D3" w:rsidRPr="002413A8" w:rsidRDefault="007734D3" w:rsidP="00A072D6">
      <w:pPr>
        <w:pStyle w:val="Breakoutboxbulletlist"/>
      </w:pPr>
      <w:r w:rsidRPr="002413A8">
        <w:rPr>
          <w:b/>
          <w:bCs/>
        </w:rPr>
        <w:t>36,000</w:t>
      </w:r>
      <w:r w:rsidRPr="002413A8">
        <w:t xml:space="preserve"> children in family day care</w:t>
      </w:r>
    </w:p>
    <w:p w14:paraId="38FCEDB1" w14:textId="06F6299A" w:rsidR="007734D3" w:rsidRPr="002413A8" w:rsidRDefault="007734D3" w:rsidP="00A072D6">
      <w:pPr>
        <w:pStyle w:val="Breakoutboxbulletlist"/>
      </w:pPr>
      <w:r w:rsidRPr="002413A8">
        <w:rPr>
          <w:b/>
          <w:bCs/>
        </w:rPr>
        <w:t>4,546</w:t>
      </w:r>
      <w:r w:rsidRPr="002413A8">
        <w:t xml:space="preserve"> approved early childhood services in Victoria</w:t>
      </w:r>
    </w:p>
    <w:p w14:paraId="5A37643C" w14:textId="77777777" w:rsidR="007734D3" w:rsidRPr="002413A8" w:rsidRDefault="007734D3" w:rsidP="00A072D6">
      <w:pPr>
        <w:pStyle w:val="Breakoutboxbulletlist"/>
      </w:pPr>
      <w:r w:rsidRPr="002413A8">
        <w:rPr>
          <w:b/>
          <w:bCs/>
        </w:rPr>
        <w:t>4,043</w:t>
      </w:r>
      <w:r w:rsidRPr="002413A8">
        <w:t xml:space="preserve"> centre-based services</w:t>
      </w:r>
    </w:p>
    <w:p w14:paraId="1A0D2FD6" w14:textId="77777777" w:rsidR="007734D3" w:rsidRPr="002413A8" w:rsidRDefault="007734D3" w:rsidP="00A072D6">
      <w:pPr>
        <w:pStyle w:val="Breakoutboxbulletlist"/>
      </w:pPr>
      <w:r w:rsidRPr="002413A8">
        <w:rPr>
          <w:b/>
          <w:bCs/>
        </w:rPr>
        <w:t xml:space="preserve">186 </w:t>
      </w:r>
      <w:r w:rsidRPr="002413A8">
        <w:t>family day care services</w:t>
      </w:r>
    </w:p>
    <w:p w14:paraId="06F0D6A6" w14:textId="77777777" w:rsidR="007734D3" w:rsidRPr="002413A8" w:rsidRDefault="007734D3" w:rsidP="00A072D6">
      <w:pPr>
        <w:pStyle w:val="Breakoutboxbulletlist"/>
      </w:pPr>
      <w:r w:rsidRPr="002413A8">
        <w:rPr>
          <w:b/>
          <w:bCs/>
        </w:rPr>
        <w:t xml:space="preserve">317 </w:t>
      </w:r>
      <w:r w:rsidRPr="002413A8">
        <w:t xml:space="preserve">CS Act services </w:t>
      </w:r>
    </w:p>
    <w:p w14:paraId="32B2A070" w14:textId="2CA6ACCC" w:rsidR="007734D3" w:rsidRPr="002413A8" w:rsidRDefault="007734D3" w:rsidP="00A072D6">
      <w:pPr>
        <w:pStyle w:val="Breakoutboxbulletlist"/>
      </w:pPr>
      <w:r w:rsidRPr="002413A8">
        <w:rPr>
          <w:b/>
          <w:bCs/>
        </w:rPr>
        <w:t>280,416</w:t>
      </w:r>
      <w:r w:rsidRPr="002413A8">
        <w:t xml:space="preserve"> approved early childhood places in Victoria</w:t>
      </w:r>
    </w:p>
    <w:p w14:paraId="09C1B1BF" w14:textId="77777777" w:rsidR="007734D3" w:rsidRPr="002413A8" w:rsidRDefault="007734D3" w:rsidP="00A072D6">
      <w:pPr>
        <w:pStyle w:val="Breakoutboxbulletlist"/>
      </w:pPr>
      <w:r w:rsidRPr="002413A8">
        <w:rPr>
          <w:b/>
          <w:bCs/>
        </w:rPr>
        <w:t>272,414</w:t>
      </w:r>
      <w:r w:rsidRPr="002413A8">
        <w:t xml:space="preserve"> for centre-based services </w:t>
      </w:r>
    </w:p>
    <w:p w14:paraId="66CCA3AF" w14:textId="113FDC43" w:rsidR="007734D3" w:rsidRPr="002413A8" w:rsidRDefault="007734D3" w:rsidP="00A072D6">
      <w:pPr>
        <w:pStyle w:val="Breakoutboxbulletlist"/>
      </w:pPr>
      <w:r w:rsidRPr="002413A8">
        <w:rPr>
          <w:b/>
          <w:bCs/>
        </w:rPr>
        <w:t>8,002</w:t>
      </w:r>
      <w:r w:rsidRPr="002413A8">
        <w:t xml:space="preserve"> under the CS Act</w:t>
      </w:r>
    </w:p>
    <w:p w14:paraId="7C6BFD41" w14:textId="77777777" w:rsidR="007734D3" w:rsidRPr="007734D3" w:rsidRDefault="007734D3" w:rsidP="002413A8">
      <w:pPr>
        <w:pStyle w:val="Tableheadings"/>
        <w:rPr>
          <w:lang w:val="en-GB" w:eastAsia="en-US"/>
        </w:rPr>
      </w:pPr>
      <w:r w:rsidRPr="00A31E10">
        <w:rPr>
          <w:color w:val="C00000"/>
          <w:lang w:val="en-GB" w:eastAsia="en-US"/>
        </w:rPr>
        <w:t xml:space="preserve">Table 1: </w:t>
      </w:r>
      <w:r w:rsidRPr="007734D3">
        <w:rPr>
          <w:lang w:val="en-GB" w:eastAsia="en-US"/>
        </w:rPr>
        <w:t>Number of approved CS Act services and places, 2013-2019</w:t>
      </w:r>
    </w:p>
    <w:tbl>
      <w:tblPr>
        <w:tblpPr w:leftFromText="180" w:rightFromText="180" w:vertAnchor="text" w:tblpY="1"/>
        <w:tblOverlap w:val="never"/>
        <w:tblW w:w="0" w:type="auto"/>
        <w:tblBorders>
          <w:top w:val="single" w:sz="4" w:space="0" w:color="FFFFFF" w:themeColor="background1"/>
          <w:left w:val="single" w:sz="4" w:space="0" w:color="FFFFFF" w:themeColor="background1"/>
          <w:bottom w:val="single" w:sz="4" w:space="0" w:color="auto"/>
          <w:right w:val="single" w:sz="4" w:space="0" w:color="FFFFFF" w:themeColor="background1"/>
          <w:insideH w:val="single" w:sz="4" w:space="0" w:color="E7E6E6" w:themeColor="background2"/>
          <w:insideV w:val="single" w:sz="4" w:space="0" w:color="FFFFFF" w:themeColor="background1"/>
        </w:tblBorders>
        <w:tblLayout w:type="fixed"/>
        <w:tblCellMar>
          <w:left w:w="0" w:type="dxa"/>
          <w:right w:w="0" w:type="dxa"/>
        </w:tblCellMar>
        <w:tblLook w:val="0020" w:firstRow="1" w:lastRow="0" w:firstColumn="0" w:lastColumn="0" w:noHBand="0" w:noVBand="0"/>
        <w:tblCaption w:val="Table 1: Number of approved CS Act services and places, 2013-2019"/>
        <w:tblDescription w:val="Table 1: Number of approved CS Act services and places, 2013-2019"/>
      </w:tblPr>
      <w:tblGrid>
        <w:gridCol w:w="1474"/>
        <w:gridCol w:w="907"/>
        <w:gridCol w:w="907"/>
        <w:gridCol w:w="907"/>
        <w:gridCol w:w="907"/>
        <w:gridCol w:w="907"/>
        <w:gridCol w:w="908"/>
        <w:gridCol w:w="907"/>
      </w:tblGrid>
      <w:tr w:rsidR="00024368" w:rsidRPr="007734D3" w14:paraId="263BDE79" w14:textId="77777777" w:rsidTr="009F560D">
        <w:trPr>
          <w:trHeight w:hRule="exact" w:val="284"/>
          <w:tblHeader/>
        </w:trPr>
        <w:tc>
          <w:tcPr>
            <w:tcW w:w="1474" w:type="dxa"/>
            <w:tcBorders>
              <w:top w:val="nil"/>
              <w:left w:val="nil"/>
              <w:bottom w:val="nil"/>
              <w:right w:val="single" w:sz="8" w:space="0" w:color="FFFFFF" w:themeColor="background1"/>
            </w:tcBorders>
            <w:shd w:val="solid" w:color="B8222F" w:fill="auto"/>
            <w:tcMar>
              <w:top w:w="57" w:type="dxa"/>
              <w:left w:w="113" w:type="dxa"/>
              <w:bottom w:w="113" w:type="dxa"/>
              <w:right w:w="80" w:type="dxa"/>
            </w:tcMar>
            <w:vAlign w:val="center"/>
          </w:tcPr>
          <w:p w14:paraId="55DFA4F1" w14:textId="77777777" w:rsidR="007734D3" w:rsidRPr="003139A3" w:rsidRDefault="007734D3" w:rsidP="009F560D">
            <w:pPr>
              <w:pStyle w:val="TableHeaderSubhead"/>
              <w:rPr>
                <w:b/>
                <w:bCs/>
              </w:rPr>
            </w:pPr>
          </w:p>
        </w:tc>
        <w:tc>
          <w:tcPr>
            <w:tcW w:w="907" w:type="dxa"/>
            <w:tcBorders>
              <w:top w:val="nil"/>
              <w:left w:val="single" w:sz="8" w:space="0" w:color="FFFFFF" w:themeColor="background1"/>
              <w:bottom w:val="nil"/>
              <w:right w:val="single" w:sz="8" w:space="0" w:color="FFFFFF" w:themeColor="background1"/>
            </w:tcBorders>
            <w:shd w:val="solid" w:color="626366" w:fill="auto"/>
            <w:tcMar>
              <w:top w:w="57" w:type="dxa"/>
              <w:left w:w="113" w:type="dxa"/>
              <w:bottom w:w="113" w:type="dxa"/>
              <w:right w:w="80" w:type="dxa"/>
            </w:tcMar>
            <w:vAlign w:val="center"/>
          </w:tcPr>
          <w:p w14:paraId="7FC794FA" w14:textId="77777777" w:rsidR="007734D3" w:rsidRPr="003139A3" w:rsidRDefault="007734D3" w:rsidP="009F560D">
            <w:pPr>
              <w:pStyle w:val="TableHeaderSubhead"/>
              <w:rPr>
                <w:b/>
                <w:bCs/>
              </w:rPr>
            </w:pPr>
            <w:r w:rsidRPr="003139A3">
              <w:rPr>
                <w:b/>
                <w:bCs/>
              </w:rPr>
              <w:t>2013</w:t>
            </w:r>
          </w:p>
        </w:tc>
        <w:tc>
          <w:tcPr>
            <w:tcW w:w="907" w:type="dxa"/>
            <w:tcBorders>
              <w:top w:val="nil"/>
              <w:left w:val="single" w:sz="8" w:space="0" w:color="FFFFFF" w:themeColor="background1"/>
              <w:bottom w:val="nil"/>
              <w:right w:val="single" w:sz="8" w:space="0" w:color="FFFFFF" w:themeColor="background1"/>
            </w:tcBorders>
            <w:shd w:val="solid" w:color="626366" w:fill="auto"/>
            <w:tcMar>
              <w:top w:w="57" w:type="dxa"/>
              <w:left w:w="113" w:type="dxa"/>
              <w:bottom w:w="113" w:type="dxa"/>
              <w:right w:w="80" w:type="dxa"/>
            </w:tcMar>
            <w:vAlign w:val="center"/>
          </w:tcPr>
          <w:p w14:paraId="26AB3C73" w14:textId="77777777" w:rsidR="007734D3" w:rsidRPr="003139A3" w:rsidRDefault="007734D3" w:rsidP="009F560D">
            <w:pPr>
              <w:pStyle w:val="TableHeaderSubhead"/>
              <w:rPr>
                <w:b/>
                <w:bCs/>
              </w:rPr>
            </w:pPr>
            <w:r w:rsidRPr="003139A3">
              <w:rPr>
                <w:b/>
                <w:bCs/>
              </w:rPr>
              <w:t>2014</w:t>
            </w:r>
          </w:p>
        </w:tc>
        <w:tc>
          <w:tcPr>
            <w:tcW w:w="907" w:type="dxa"/>
            <w:tcBorders>
              <w:top w:val="nil"/>
              <w:left w:val="single" w:sz="8" w:space="0" w:color="FFFFFF" w:themeColor="background1"/>
              <w:bottom w:val="nil"/>
              <w:right w:val="single" w:sz="8" w:space="0" w:color="FFFFFF" w:themeColor="background1"/>
            </w:tcBorders>
            <w:shd w:val="solid" w:color="626366" w:fill="auto"/>
            <w:tcMar>
              <w:top w:w="57" w:type="dxa"/>
              <w:left w:w="113" w:type="dxa"/>
              <w:bottom w:w="113" w:type="dxa"/>
              <w:right w:w="80" w:type="dxa"/>
            </w:tcMar>
            <w:vAlign w:val="center"/>
          </w:tcPr>
          <w:p w14:paraId="123AC48C" w14:textId="77777777" w:rsidR="007734D3" w:rsidRPr="003139A3" w:rsidRDefault="007734D3" w:rsidP="009F560D">
            <w:pPr>
              <w:pStyle w:val="TableHeaderSubhead"/>
              <w:rPr>
                <w:b/>
                <w:bCs/>
              </w:rPr>
            </w:pPr>
            <w:r w:rsidRPr="003139A3">
              <w:rPr>
                <w:b/>
                <w:bCs/>
              </w:rPr>
              <w:t>2015</w:t>
            </w:r>
          </w:p>
        </w:tc>
        <w:tc>
          <w:tcPr>
            <w:tcW w:w="907" w:type="dxa"/>
            <w:tcBorders>
              <w:top w:val="nil"/>
              <w:left w:val="single" w:sz="8" w:space="0" w:color="FFFFFF" w:themeColor="background1"/>
              <w:bottom w:val="nil"/>
              <w:right w:val="single" w:sz="8" w:space="0" w:color="FFFFFF" w:themeColor="background1"/>
            </w:tcBorders>
            <w:shd w:val="solid" w:color="626366" w:fill="auto"/>
            <w:tcMar>
              <w:top w:w="57" w:type="dxa"/>
              <w:left w:w="113" w:type="dxa"/>
              <w:bottom w:w="113" w:type="dxa"/>
              <w:right w:w="80" w:type="dxa"/>
            </w:tcMar>
            <w:vAlign w:val="center"/>
          </w:tcPr>
          <w:p w14:paraId="7392EE3F" w14:textId="77777777" w:rsidR="007734D3" w:rsidRPr="003139A3" w:rsidRDefault="007734D3" w:rsidP="009F560D">
            <w:pPr>
              <w:pStyle w:val="TableHeaderSubhead"/>
              <w:rPr>
                <w:b/>
                <w:bCs/>
              </w:rPr>
            </w:pPr>
            <w:r w:rsidRPr="003139A3">
              <w:rPr>
                <w:b/>
                <w:bCs/>
              </w:rPr>
              <w:t>2016</w:t>
            </w:r>
          </w:p>
        </w:tc>
        <w:tc>
          <w:tcPr>
            <w:tcW w:w="907" w:type="dxa"/>
            <w:tcBorders>
              <w:top w:val="nil"/>
              <w:left w:val="single" w:sz="8" w:space="0" w:color="FFFFFF" w:themeColor="background1"/>
              <w:bottom w:val="nil"/>
              <w:right w:val="single" w:sz="8" w:space="0" w:color="FFFFFF" w:themeColor="background1"/>
            </w:tcBorders>
            <w:shd w:val="solid" w:color="626366" w:fill="auto"/>
            <w:tcMar>
              <w:top w:w="57" w:type="dxa"/>
              <w:left w:w="113" w:type="dxa"/>
              <w:bottom w:w="113" w:type="dxa"/>
              <w:right w:w="80" w:type="dxa"/>
            </w:tcMar>
            <w:vAlign w:val="center"/>
          </w:tcPr>
          <w:p w14:paraId="66CADA59" w14:textId="77777777" w:rsidR="007734D3" w:rsidRPr="003139A3" w:rsidRDefault="007734D3" w:rsidP="009F560D">
            <w:pPr>
              <w:pStyle w:val="TableHeaderSubhead"/>
              <w:rPr>
                <w:b/>
                <w:bCs/>
              </w:rPr>
            </w:pPr>
            <w:r w:rsidRPr="003139A3">
              <w:rPr>
                <w:b/>
                <w:bCs/>
              </w:rPr>
              <w:t>2017</w:t>
            </w:r>
          </w:p>
        </w:tc>
        <w:tc>
          <w:tcPr>
            <w:tcW w:w="908" w:type="dxa"/>
            <w:tcBorders>
              <w:top w:val="nil"/>
              <w:left w:val="single" w:sz="8" w:space="0" w:color="FFFFFF" w:themeColor="background1"/>
              <w:bottom w:val="nil"/>
              <w:right w:val="single" w:sz="8" w:space="0" w:color="FFFFFF" w:themeColor="background1"/>
            </w:tcBorders>
            <w:shd w:val="solid" w:color="626366" w:fill="auto"/>
            <w:tcMar>
              <w:top w:w="57" w:type="dxa"/>
              <w:left w:w="113" w:type="dxa"/>
              <w:bottom w:w="113" w:type="dxa"/>
              <w:right w:w="80" w:type="dxa"/>
            </w:tcMar>
            <w:vAlign w:val="center"/>
          </w:tcPr>
          <w:p w14:paraId="0F278517" w14:textId="77777777" w:rsidR="007734D3" w:rsidRPr="003139A3" w:rsidRDefault="007734D3" w:rsidP="009F560D">
            <w:pPr>
              <w:pStyle w:val="TableHeaderSubhead"/>
              <w:rPr>
                <w:b/>
                <w:bCs/>
              </w:rPr>
            </w:pPr>
            <w:r w:rsidRPr="003139A3">
              <w:rPr>
                <w:b/>
                <w:bCs/>
              </w:rPr>
              <w:t>2018</w:t>
            </w:r>
          </w:p>
        </w:tc>
        <w:tc>
          <w:tcPr>
            <w:tcW w:w="907" w:type="dxa"/>
            <w:tcBorders>
              <w:top w:val="nil"/>
              <w:left w:val="single" w:sz="8" w:space="0" w:color="FFFFFF" w:themeColor="background1"/>
              <w:bottom w:val="nil"/>
              <w:right w:val="nil"/>
            </w:tcBorders>
            <w:shd w:val="solid" w:color="000000" w:fill="auto"/>
            <w:tcMar>
              <w:top w:w="57" w:type="dxa"/>
              <w:left w:w="113" w:type="dxa"/>
              <w:bottom w:w="113" w:type="dxa"/>
              <w:right w:w="80" w:type="dxa"/>
            </w:tcMar>
            <w:vAlign w:val="center"/>
          </w:tcPr>
          <w:p w14:paraId="7A298763" w14:textId="77777777" w:rsidR="007734D3" w:rsidRPr="003139A3" w:rsidRDefault="007734D3" w:rsidP="009F560D">
            <w:pPr>
              <w:pStyle w:val="TableHeaderSubhead"/>
              <w:rPr>
                <w:b/>
                <w:bCs/>
              </w:rPr>
            </w:pPr>
            <w:r w:rsidRPr="003139A3">
              <w:rPr>
                <w:b/>
                <w:bCs/>
              </w:rPr>
              <w:t>2019</w:t>
            </w:r>
          </w:p>
        </w:tc>
      </w:tr>
      <w:tr w:rsidR="007734D3" w:rsidRPr="007734D3" w14:paraId="1499F35C" w14:textId="77777777" w:rsidTr="009F560D">
        <w:trPr>
          <w:trHeight w:hRule="exact" w:val="284"/>
        </w:trPr>
        <w:tc>
          <w:tcPr>
            <w:tcW w:w="1474" w:type="dxa"/>
            <w:tcBorders>
              <w:top w:val="nil"/>
              <w:left w:val="nil"/>
              <w:right w:val="single" w:sz="8" w:space="0" w:color="FFFFFF" w:themeColor="background1"/>
            </w:tcBorders>
            <w:shd w:val="solid" w:color="FFFFFF" w:fill="auto"/>
            <w:tcMar>
              <w:top w:w="57" w:type="dxa"/>
              <w:left w:w="113" w:type="dxa"/>
              <w:bottom w:w="113" w:type="dxa"/>
              <w:right w:w="57" w:type="dxa"/>
            </w:tcMar>
            <w:vAlign w:val="center"/>
          </w:tcPr>
          <w:p w14:paraId="61D28506"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Services</w:t>
            </w:r>
          </w:p>
        </w:tc>
        <w:tc>
          <w:tcPr>
            <w:tcW w:w="907" w:type="dxa"/>
            <w:tcBorders>
              <w:top w:val="nil"/>
              <w:left w:val="single" w:sz="8" w:space="0" w:color="FFFFFF" w:themeColor="background1"/>
              <w:right w:val="single" w:sz="8" w:space="0" w:color="FFFFFF" w:themeColor="background1"/>
            </w:tcBorders>
            <w:shd w:val="solid" w:color="FFFFFF" w:fill="auto"/>
            <w:tcMar>
              <w:top w:w="57" w:type="dxa"/>
              <w:left w:w="113" w:type="dxa"/>
              <w:bottom w:w="113" w:type="dxa"/>
              <w:right w:w="57" w:type="dxa"/>
            </w:tcMar>
            <w:vAlign w:val="center"/>
          </w:tcPr>
          <w:p w14:paraId="64461271"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457</w:t>
            </w:r>
          </w:p>
        </w:tc>
        <w:tc>
          <w:tcPr>
            <w:tcW w:w="907" w:type="dxa"/>
            <w:tcBorders>
              <w:top w:val="nil"/>
              <w:left w:val="single" w:sz="8" w:space="0" w:color="FFFFFF" w:themeColor="background1"/>
              <w:right w:val="single" w:sz="8" w:space="0" w:color="FFFFFF" w:themeColor="background1"/>
            </w:tcBorders>
            <w:shd w:val="solid" w:color="FFFFFF" w:fill="auto"/>
            <w:tcMar>
              <w:top w:w="57" w:type="dxa"/>
              <w:left w:w="113" w:type="dxa"/>
              <w:bottom w:w="113" w:type="dxa"/>
              <w:right w:w="57" w:type="dxa"/>
            </w:tcMar>
            <w:vAlign w:val="center"/>
          </w:tcPr>
          <w:p w14:paraId="6F3E5C07"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453</w:t>
            </w:r>
          </w:p>
        </w:tc>
        <w:tc>
          <w:tcPr>
            <w:tcW w:w="907" w:type="dxa"/>
            <w:tcBorders>
              <w:top w:val="nil"/>
              <w:left w:val="single" w:sz="8" w:space="0" w:color="FFFFFF" w:themeColor="background1"/>
              <w:right w:val="single" w:sz="8" w:space="0" w:color="FFFFFF" w:themeColor="background1"/>
            </w:tcBorders>
            <w:shd w:val="solid" w:color="FFFFFF" w:fill="auto"/>
            <w:tcMar>
              <w:top w:w="57" w:type="dxa"/>
              <w:left w:w="113" w:type="dxa"/>
              <w:bottom w:w="113" w:type="dxa"/>
              <w:right w:w="57" w:type="dxa"/>
            </w:tcMar>
            <w:vAlign w:val="center"/>
          </w:tcPr>
          <w:p w14:paraId="465D76B9"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430</w:t>
            </w:r>
          </w:p>
        </w:tc>
        <w:tc>
          <w:tcPr>
            <w:tcW w:w="907" w:type="dxa"/>
            <w:tcBorders>
              <w:top w:val="nil"/>
              <w:left w:val="single" w:sz="8" w:space="0" w:color="FFFFFF" w:themeColor="background1"/>
              <w:right w:val="single" w:sz="8" w:space="0" w:color="FFFFFF" w:themeColor="background1"/>
            </w:tcBorders>
            <w:shd w:val="solid" w:color="FFFFFF" w:fill="auto"/>
            <w:tcMar>
              <w:top w:w="57" w:type="dxa"/>
              <w:left w:w="113" w:type="dxa"/>
              <w:bottom w:w="113" w:type="dxa"/>
              <w:right w:w="57" w:type="dxa"/>
            </w:tcMar>
            <w:vAlign w:val="center"/>
          </w:tcPr>
          <w:p w14:paraId="0AA06C8E"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406</w:t>
            </w:r>
          </w:p>
        </w:tc>
        <w:tc>
          <w:tcPr>
            <w:tcW w:w="907" w:type="dxa"/>
            <w:tcBorders>
              <w:top w:val="nil"/>
              <w:left w:val="single" w:sz="8" w:space="0" w:color="FFFFFF" w:themeColor="background1"/>
              <w:right w:val="single" w:sz="8" w:space="0" w:color="FFFFFF" w:themeColor="background1"/>
            </w:tcBorders>
            <w:shd w:val="solid" w:color="FFFFFF" w:fill="auto"/>
            <w:tcMar>
              <w:top w:w="57" w:type="dxa"/>
              <w:left w:w="113" w:type="dxa"/>
              <w:bottom w:w="113" w:type="dxa"/>
              <w:right w:w="57" w:type="dxa"/>
            </w:tcMar>
            <w:vAlign w:val="center"/>
          </w:tcPr>
          <w:p w14:paraId="477132CA"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379</w:t>
            </w:r>
          </w:p>
        </w:tc>
        <w:tc>
          <w:tcPr>
            <w:tcW w:w="908" w:type="dxa"/>
            <w:tcBorders>
              <w:top w:val="nil"/>
              <w:left w:val="single" w:sz="8" w:space="0" w:color="FFFFFF" w:themeColor="background1"/>
              <w:right w:val="single" w:sz="8" w:space="0" w:color="FFFFFF" w:themeColor="background1"/>
            </w:tcBorders>
            <w:shd w:val="solid" w:color="FFFFFF" w:fill="auto"/>
            <w:tcMar>
              <w:top w:w="57" w:type="dxa"/>
              <w:left w:w="113" w:type="dxa"/>
              <w:bottom w:w="113" w:type="dxa"/>
              <w:right w:w="57" w:type="dxa"/>
            </w:tcMar>
            <w:vAlign w:val="center"/>
          </w:tcPr>
          <w:p w14:paraId="5CB659DB"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358</w:t>
            </w:r>
          </w:p>
        </w:tc>
        <w:tc>
          <w:tcPr>
            <w:tcW w:w="907" w:type="dxa"/>
            <w:tcBorders>
              <w:top w:val="nil"/>
              <w:left w:val="single" w:sz="8" w:space="0" w:color="FFFFFF" w:themeColor="background1"/>
              <w:right w:val="nil"/>
            </w:tcBorders>
            <w:shd w:val="solid" w:color="FFFFFF" w:fill="auto"/>
            <w:tcMar>
              <w:top w:w="57" w:type="dxa"/>
              <w:left w:w="113" w:type="dxa"/>
              <w:bottom w:w="113" w:type="dxa"/>
              <w:right w:w="57" w:type="dxa"/>
            </w:tcMar>
            <w:vAlign w:val="center"/>
          </w:tcPr>
          <w:p w14:paraId="5AA204AB" w14:textId="77777777" w:rsidR="007734D3" w:rsidRPr="00347817" w:rsidRDefault="007734D3" w:rsidP="009F560D">
            <w:pPr>
              <w:keepLines/>
              <w:suppressAutoHyphens/>
              <w:autoSpaceDE w:val="0"/>
              <w:autoSpaceDN w:val="0"/>
              <w:adjustRightInd w:val="0"/>
              <w:spacing w:after="57" w:line="200" w:lineRule="atLeast"/>
              <w:textAlignment w:val="center"/>
              <w:rPr>
                <w:rFonts w:ascii="VIC" w:hAnsi="VIC" w:cs="VIC"/>
                <w:b/>
                <w:bCs/>
                <w:color w:val="000000"/>
                <w:sz w:val="16"/>
                <w:szCs w:val="16"/>
                <w:lang w:val="en-GB" w:eastAsia="en-US"/>
              </w:rPr>
            </w:pPr>
            <w:r w:rsidRPr="00347817">
              <w:rPr>
                <w:rFonts w:ascii="VIC" w:hAnsi="VIC" w:cs="VIC"/>
                <w:b/>
                <w:bCs/>
                <w:color w:val="000000"/>
                <w:sz w:val="16"/>
                <w:szCs w:val="16"/>
                <w:lang w:val="en-GB" w:eastAsia="en-US"/>
              </w:rPr>
              <w:t>317</w:t>
            </w:r>
          </w:p>
        </w:tc>
      </w:tr>
      <w:tr w:rsidR="007734D3" w:rsidRPr="007734D3" w14:paraId="0816ABF6" w14:textId="77777777" w:rsidTr="009F560D">
        <w:trPr>
          <w:trHeight w:hRule="exact" w:val="284"/>
        </w:trPr>
        <w:tc>
          <w:tcPr>
            <w:tcW w:w="1474" w:type="dxa"/>
            <w:tcBorders>
              <w:left w:val="nil"/>
              <w:right w:val="single" w:sz="8" w:space="0" w:color="FFFFFF" w:themeColor="background1"/>
            </w:tcBorders>
            <w:shd w:val="solid" w:color="FFFFFF" w:fill="auto"/>
            <w:tcMar>
              <w:top w:w="57" w:type="dxa"/>
              <w:left w:w="113" w:type="dxa"/>
              <w:bottom w:w="113" w:type="dxa"/>
              <w:right w:w="57" w:type="dxa"/>
            </w:tcMar>
            <w:vAlign w:val="center"/>
          </w:tcPr>
          <w:p w14:paraId="7119BEBA"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Places</w:t>
            </w:r>
          </w:p>
        </w:tc>
        <w:tc>
          <w:tcPr>
            <w:tcW w:w="907" w:type="dxa"/>
            <w:tcBorders>
              <w:left w:val="single" w:sz="8" w:space="0" w:color="FFFFFF" w:themeColor="background1"/>
              <w:right w:val="single" w:sz="8" w:space="0" w:color="FFFFFF" w:themeColor="background1"/>
            </w:tcBorders>
            <w:shd w:val="solid" w:color="FFFFFF" w:fill="auto"/>
            <w:tcMar>
              <w:top w:w="57" w:type="dxa"/>
              <w:left w:w="113" w:type="dxa"/>
              <w:bottom w:w="113" w:type="dxa"/>
              <w:right w:w="57" w:type="dxa"/>
            </w:tcMar>
            <w:vAlign w:val="center"/>
          </w:tcPr>
          <w:p w14:paraId="03B6C927"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11,248</w:t>
            </w:r>
          </w:p>
        </w:tc>
        <w:tc>
          <w:tcPr>
            <w:tcW w:w="907" w:type="dxa"/>
            <w:tcBorders>
              <w:left w:val="single" w:sz="8" w:space="0" w:color="FFFFFF" w:themeColor="background1"/>
              <w:right w:val="single" w:sz="8" w:space="0" w:color="FFFFFF" w:themeColor="background1"/>
            </w:tcBorders>
            <w:shd w:val="solid" w:color="FFFFFF" w:fill="auto"/>
            <w:tcMar>
              <w:top w:w="57" w:type="dxa"/>
              <w:left w:w="113" w:type="dxa"/>
              <w:bottom w:w="113" w:type="dxa"/>
              <w:right w:w="57" w:type="dxa"/>
            </w:tcMar>
            <w:vAlign w:val="center"/>
          </w:tcPr>
          <w:p w14:paraId="164FA015"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11,078</w:t>
            </w:r>
          </w:p>
        </w:tc>
        <w:tc>
          <w:tcPr>
            <w:tcW w:w="907" w:type="dxa"/>
            <w:tcBorders>
              <w:left w:val="single" w:sz="8" w:space="0" w:color="FFFFFF" w:themeColor="background1"/>
              <w:right w:val="single" w:sz="8" w:space="0" w:color="FFFFFF" w:themeColor="background1"/>
            </w:tcBorders>
            <w:shd w:val="solid" w:color="FFFFFF" w:fill="auto"/>
            <w:tcMar>
              <w:top w:w="57" w:type="dxa"/>
              <w:left w:w="113" w:type="dxa"/>
              <w:bottom w:w="113" w:type="dxa"/>
              <w:right w:w="57" w:type="dxa"/>
            </w:tcMar>
            <w:vAlign w:val="center"/>
          </w:tcPr>
          <w:p w14:paraId="07BD00FA"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10,569</w:t>
            </w:r>
          </w:p>
        </w:tc>
        <w:tc>
          <w:tcPr>
            <w:tcW w:w="907" w:type="dxa"/>
            <w:tcBorders>
              <w:left w:val="single" w:sz="8" w:space="0" w:color="FFFFFF" w:themeColor="background1"/>
              <w:right w:val="single" w:sz="8" w:space="0" w:color="FFFFFF" w:themeColor="background1"/>
            </w:tcBorders>
            <w:shd w:val="solid" w:color="FFFFFF" w:fill="auto"/>
            <w:tcMar>
              <w:top w:w="57" w:type="dxa"/>
              <w:left w:w="113" w:type="dxa"/>
              <w:bottom w:w="113" w:type="dxa"/>
              <w:right w:w="57" w:type="dxa"/>
            </w:tcMar>
            <w:vAlign w:val="center"/>
          </w:tcPr>
          <w:p w14:paraId="78DB24E6"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10,103</w:t>
            </w:r>
          </w:p>
        </w:tc>
        <w:tc>
          <w:tcPr>
            <w:tcW w:w="907" w:type="dxa"/>
            <w:tcBorders>
              <w:left w:val="single" w:sz="8" w:space="0" w:color="FFFFFF" w:themeColor="background1"/>
              <w:right w:val="single" w:sz="8" w:space="0" w:color="FFFFFF" w:themeColor="background1"/>
            </w:tcBorders>
            <w:shd w:val="solid" w:color="FFFFFF" w:fill="auto"/>
            <w:tcMar>
              <w:top w:w="57" w:type="dxa"/>
              <w:left w:w="113" w:type="dxa"/>
              <w:bottom w:w="113" w:type="dxa"/>
              <w:right w:w="57" w:type="dxa"/>
            </w:tcMar>
            <w:vAlign w:val="center"/>
          </w:tcPr>
          <w:p w14:paraId="0A238099"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9,516</w:t>
            </w:r>
          </w:p>
        </w:tc>
        <w:tc>
          <w:tcPr>
            <w:tcW w:w="908" w:type="dxa"/>
            <w:tcBorders>
              <w:left w:val="single" w:sz="8" w:space="0" w:color="FFFFFF" w:themeColor="background1"/>
              <w:right w:val="single" w:sz="8" w:space="0" w:color="FFFFFF" w:themeColor="background1"/>
            </w:tcBorders>
            <w:shd w:val="solid" w:color="FFFFFF" w:fill="auto"/>
            <w:tcMar>
              <w:top w:w="57" w:type="dxa"/>
              <w:left w:w="113" w:type="dxa"/>
              <w:bottom w:w="113" w:type="dxa"/>
              <w:right w:w="57" w:type="dxa"/>
            </w:tcMar>
            <w:vAlign w:val="center"/>
          </w:tcPr>
          <w:p w14:paraId="0F091692" w14:textId="77777777" w:rsidR="007734D3" w:rsidRPr="007734D3" w:rsidRDefault="007734D3" w:rsidP="009F560D">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9,140</w:t>
            </w:r>
          </w:p>
        </w:tc>
        <w:tc>
          <w:tcPr>
            <w:tcW w:w="907" w:type="dxa"/>
            <w:tcBorders>
              <w:left w:val="single" w:sz="8" w:space="0" w:color="FFFFFF" w:themeColor="background1"/>
              <w:right w:val="nil"/>
            </w:tcBorders>
            <w:shd w:val="solid" w:color="FFFFFF" w:fill="auto"/>
            <w:tcMar>
              <w:top w:w="57" w:type="dxa"/>
              <w:left w:w="113" w:type="dxa"/>
              <w:bottom w:w="113" w:type="dxa"/>
              <w:right w:w="57" w:type="dxa"/>
            </w:tcMar>
            <w:vAlign w:val="center"/>
          </w:tcPr>
          <w:p w14:paraId="6AB3A039" w14:textId="77777777" w:rsidR="007734D3" w:rsidRPr="00347817" w:rsidRDefault="007734D3" w:rsidP="009F560D">
            <w:pPr>
              <w:keepLines/>
              <w:suppressAutoHyphens/>
              <w:autoSpaceDE w:val="0"/>
              <w:autoSpaceDN w:val="0"/>
              <w:adjustRightInd w:val="0"/>
              <w:spacing w:after="57" w:line="200" w:lineRule="atLeast"/>
              <w:textAlignment w:val="center"/>
              <w:rPr>
                <w:rFonts w:ascii="VIC" w:hAnsi="VIC" w:cs="VIC"/>
                <w:b/>
                <w:bCs/>
                <w:color w:val="000000"/>
                <w:sz w:val="16"/>
                <w:szCs w:val="16"/>
                <w:lang w:val="en-GB" w:eastAsia="en-US"/>
              </w:rPr>
            </w:pPr>
            <w:r w:rsidRPr="00347817">
              <w:rPr>
                <w:rFonts w:ascii="VIC" w:hAnsi="VIC" w:cs="VIC"/>
                <w:b/>
                <w:bCs/>
                <w:color w:val="000000"/>
                <w:sz w:val="16"/>
                <w:szCs w:val="16"/>
                <w:lang w:val="en-GB" w:eastAsia="en-US"/>
              </w:rPr>
              <w:t>8,002</w:t>
            </w:r>
          </w:p>
        </w:tc>
      </w:tr>
    </w:tbl>
    <w:p w14:paraId="457B6EC5" w14:textId="77777777" w:rsidR="009F560D" w:rsidRDefault="009F560D" w:rsidP="007734D3">
      <w:pPr>
        <w:keepLines/>
        <w:suppressAutoHyphens/>
        <w:autoSpaceDE w:val="0"/>
        <w:autoSpaceDN w:val="0"/>
        <w:adjustRightInd w:val="0"/>
        <w:spacing w:after="113" w:line="240" w:lineRule="atLeast"/>
        <w:textAlignment w:val="center"/>
        <w:rPr>
          <w:rFonts w:ascii="VIC Light" w:hAnsi="VIC Light" w:cs="VIC Light"/>
          <w:color w:val="000000"/>
          <w:sz w:val="16"/>
          <w:szCs w:val="16"/>
          <w:lang w:val="en-GB" w:eastAsia="en-US"/>
        </w:rPr>
      </w:pPr>
    </w:p>
    <w:p w14:paraId="04444240" w14:textId="77777777" w:rsidR="009F560D" w:rsidRDefault="009F560D" w:rsidP="00AC7661">
      <w:pPr>
        <w:pStyle w:val="Bodycopy"/>
        <w:rPr>
          <w:lang w:val="en-GB" w:eastAsia="en-US"/>
        </w:rPr>
      </w:pPr>
    </w:p>
    <w:p w14:paraId="68CFBC81" w14:textId="2B555901" w:rsidR="007734D3" w:rsidRPr="007734D3" w:rsidRDefault="009F560D" w:rsidP="009F560D">
      <w:pPr>
        <w:keepLines/>
        <w:suppressAutoHyphens/>
        <w:autoSpaceDE w:val="0"/>
        <w:autoSpaceDN w:val="0"/>
        <w:adjustRightInd w:val="0"/>
        <w:spacing w:after="113" w:line="240" w:lineRule="atLeast"/>
        <w:ind w:firstLine="720"/>
        <w:textAlignment w:val="center"/>
        <w:rPr>
          <w:rFonts w:ascii="VIC Light" w:hAnsi="VIC Light" w:cs="VIC Light"/>
          <w:color w:val="000000"/>
          <w:sz w:val="16"/>
          <w:szCs w:val="16"/>
          <w:lang w:val="en-GB" w:eastAsia="en-US"/>
        </w:rPr>
      </w:pPr>
      <w:r>
        <w:rPr>
          <w:rFonts w:ascii="VIC Light" w:hAnsi="VIC Light" w:cs="VIC Light"/>
          <w:color w:val="000000"/>
          <w:sz w:val="16"/>
          <w:szCs w:val="16"/>
          <w:lang w:val="en-GB" w:eastAsia="en-US"/>
        </w:rPr>
        <w:br w:type="textWrapping" w:clear="all"/>
      </w:r>
    </w:p>
    <w:p w14:paraId="047F8D4A" w14:textId="77777777" w:rsidR="007734D3" w:rsidRPr="007734D3" w:rsidRDefault="007734D3" w:rsidP="00CB715B">
      <w:pPr>
        <w:pStyle w:val="Breakoutboxheading"/>
        <w:rPr>
          <w:lang w:val="en-GB" w:eastAsia="en-US"/>
        </w:rPr>
      </w:pPr>
      <w:bookmarkStart w:id="42" w:name="_Toc56171355"/>
      <w:bookmarkStart w:id="43" w:name="_Toc56171562"/>
      <w:r w:rsidRPr="007734D3">
        <w:rPr>
          <w:lang w:val="en-GB" w:eastAsia="en-US"/>
        </w:rPr>
        <w:t>Children’s Services regulated under the Children’s Services Act 1996</w:t>
      </w:r>
      <w:bookmarkEnd w:id="42"/>
      <w:bookmarkEnd w:id="43"/>
    </w:p>
    <w:p w14:paraId="2C5BFCFE" w14:textId="77777777" w:rsidR="007734D3" w:rsidRPr="007734D3" w:rsidRDefault="007734D3" w:rsidP="00A072D6">
      <w:pPr>
        <w:pStyle w:val="Breakoutboxbodycopy"/>
      </w:pPr>
      <w:r w:rsidRPr="007734D3">
        <w:t>Children’s services regulated under the CS Act are excluded from regulation under the NQF. While the scope of early childhood services regulated under the CS Act did not change, the children’s services law reform made changes to service licensing/approval categories, with effect from 17 May 2020. The list below relates to the service types and licence categories that existed in 2019. All children’s services provide centre-based care.</w:t>
      </w:r>
    </w:p>
    <w:p w14:paraId="48D0F367" w14:textId="77777777" w:rsidR="007734D3" w:rsidRPr="00347817" w:rsidRDefault="007734D3" w:rsidP="00A072D6">
      <w:pPr>
        <w:pStyle w:val="Breakoutboxbodycopy"/>
        <w:rPr>
          <w:b/>
          <w:bCs/>
        </w:rPr>
      </w:pPr>
      <w:r w:rsidRPr="00347817">
        <w:rPr>
          <w:b/>
          <w:bCs/>
        </w:rPr>
        <w:t>STANDARD SERVICE</w:t>
      </w:r>
    </w:p>
    <w:p w14:paraId="13168B2A" w14:textId="2BBB67D7" w:rsidR="007734D3" w:rsidRPr="007734D3" w:rsidRDefault="007734D3" w:rsidP="00A072D6">
      <w:pPr>
        <w:pStyle w:val="Breakoutboxbulletlist"/>
      </w:pPr>
      <w:r w:rsidRPr="007734D3">
        <w:t>Provides care or education for each child for more than 5 hours per day or more than 15 hours per week. Can be an early childhood intervention service, an occasional care service, a mobile service or a budget-based service.</w:t>
      </w:r>
    </w:p>
    <w:p w14:paraId="74724F19" w14:textId="77777777" w:rsidR="007734D3" w:rsidRPr="00347817" w:rsidRDefault="007734D3" w:rsidP="00A072D6">
      <w:pPr>
        <w:pStyle w:val="Breakoutboxbodycopy"/>
        <w:rPr>
          <w:b/>
          <w:bCs/>
        </w:rPr>
      </w:pPr>
      <w:r w:rsidRPr="00347817">
        <w:rPr>
          <w:b/>
          <w:bCs/>
        </w:rPr>
        <w:t>OCCASIONAL CARE</w:t>
      </w:r>
    </w:p>
    <w:p w14:paraId="60516D7D" w14:textId="77777777" w:rsidR="007734D3" w:rsidRPr="007734D3" w:rsidRDefault="007734D3" w:rsidP="00A072D6">
      <w:pPr>
        <w:pStyle w:val="Breakoutboxbulletlist"/>
      </w:pPr>
      <w:r w:rsidRPr="007734D3">
        <w:t>Provides care primarily on an ad hoc or casual basis which is not usually full-time, all day or on an ongoing basis.</w:t>
      </w:r>
    </w:p>
    <w:p w14:paraId="2EE2348B" w14:textId="77777777" w:rsidR="007734D3" w:rsidRPr="007734D3" w:rsidRDefault="007734D3" w:rsidP="00A072D6">
      <w:pPr>
        <w:pStyle w:val="Breakoutboxbulletlist"/>
      </w:pPr>
      <w:r w:rsidRPr="007734D3">
        <w:t>Most of the children are not school children.</w:t>
      </w:r>
    </w:p>
    <w:p w14:paraId="288473E2" w14:textId="77777777" w:rsidR="007734D3" w:rsidRPr="00347817" w:rsidRDefault="007734D3" w:rsidP="00A072D6">
      <w:pPr>
        <w:pStyle w:val="Breakoutboxbodycopy"/>
        <w:rPr>
          <w:b/>
          <w:bCs/>
        </w:rPr>
      </w:pPr>
      <w:r w:rsidRPr="00347817">
        <w:rPr>
          <w:b/>
          <w:bCs/>
        </w:rPr>
        <w:t>LIMITED HOURS SERVICE</w:t>
      </w:r>
    </w:p>
    <w:p w14:paraId="7C5E7BF1" w14:textId="77777777" w:rsidR="007734D3" w:rsidRPr="007734D3" w:rsidRDefault="007734D3" w:rsidP="00A072D6">
      <w:pPr>
        <w:pStyle w:val="Breakoutboxbulletlist"/>
      </w:pPr>
      <w:r w:rsidRPr="007734D3">
        <w:rPr>
          <w:b/>
          <w:bCs/>
        </w:rPr>
        <w:t>Type 1:</w:t>
      </w:r>
      <w:r w:rsidRPr="007734D3">
        <w:t xml:space="preserve"> Each child is cared for or educated for not more than two hours a day and not more than a total of six hours a week.</w:t>
      </w:r>
    </w:p>
    <w:p w14:paraId="4FC5BA65" w14:textId="77777777" w:rsidR="007734D3" w:rsidRPr="007734D3" w:rsidRDefault="007734D3" w:rsidP="00A072D6">
      <w:pPr>
        <w:pStyle w:val="Breakoutboxbulletlist"/>
      </w:pPr>
      <w:r w:rsidRPr="007734D3">
        <w:rPr>
          <w:b/>
          <w:bCs/>
        </w:rPr>
        <w:t xml:space="preserve">Type 2: </w:t>
      </w:r>
      <w:r w:rsidRPr="007734D3">
        <w:t xml:space="preserve">Each child is cared for or educated for not more than five hours a day and not more than a total of 15 hours a week. </w:t>
      </w:r>
      <w:proofErr w:type="gramStart"/>
      <w:r w:rsidRPr="007734D3">
        <w:t>e.g.</w:t>
      </w:r>
      <w:proofErr w:type="gramEnd"/>
      <w:r w:rsidRPr="007734D3">
        <w:t xml:space="preserve"> A children’s service operating at a sport and leisure facility or a neighbourhood house (typically known as occasional care).</w:t>
      </w:r>
    </w:p>
    <w:p w14:paraId="5B25E79A" w14:textId="77777777" w:rsidR="00EB51F9" w:rsidRDefault="00EB51F9">
      <w:pPr>
        <w:spacing w:after="0"/>
        <w:rPr>
          <w:rFonts w:ascii="VIC SemiBold" w:hAnsi="VIC SemiBold" w:cs="VIC SemiBold"/>
          <w:caps/>
          <w:color w:val="B8222F"/>
          <w:spacing w:val="2"/>
          <w:sz w:val="54"/>
          <w:szCs w:val="54"/>
          <w:u w:color="000000"/>
          <w:lang w:val="en-GB" w:eastAsia="en-US"/>
        </w:rPr>
      </w:pPr>
      <w:r>
        <w:rPr>
          <w:lang w:val="en-GB" w:eastAsia="en-US"/>
        </w:rPr>
        <w:br w:type="page"/>
      </w:r>
    </w:p>
    <w:p w14:paraId="6F8C999E" w14:textId="15FE62ED" w:rsidR="007734D3" w:rsidRPr="007734D3" w:rsidRDefault="007734D3" w:rsidP="00EB51F9">
      <w:pPr>
        <w:pStyle w:val="Heading1"/>
        <w:rPr>
          <w:lang w:val="en-GB" w:eastAsia="en-US"/>
        </w:rPr>
      </w:pPr>
      <w:bookmarkStart w:id="44" w:name="_Toc56171563"/>
      <w:r w:rsidRPr="007734D3">
        <w:rPr>
          <w:lang w:val="en-GB" w:eastAsia="en-US"/>
        </w:rPr>
        <w:lastRenderedPageBreak/>
        <w:t>SECTOR PROFILE</w:t>
      </w:r>
      <w:bookmarkEnd w:id="44"/>
    </w:p>
    <w:p w14:paraId="7FEE35EF" w14:textId="77777777" w:rsidR="007734D3" w:rsidRPr="007734D3" w:rsidRDefault="007734D3" w:rsidP="00EB51F9">
      <w:pPr>
        <w:pStyle w:val="Bodycopy"/>
        <w:rPr>
          <w:lang w:val="en-GB" w:eastAsia="en-US"/>
        </w:rPr>
      </w:pPr>
      <w:r w:rsidRPr="007734D3">
        <w:rPr>
          <w:lang w:val="en-GB" w:eastAsia="en-US"/>
        </w:rPr>
        <w:t xml:space="preserve">At the end of 2019 there were 4,546 early </w:t>
      </w:r>
      <w:r w:rsidRPr="00EB51F9">
        <w:t>childhood</w:t>
      </w:r>
      <w:r w:rsidRPr="007734D3">
        <w:rPr>
          <w:lang w:val="en-GB" w:eastAsia="en-US"/>
        </w:rPr>
        <w:t xml:space="preserve"> education and care services in Victoria providing 280,416 approved places. </w:t>
      </w:r>
    </w:p>
    <w:p w14:paraId="7098159F" w14:textId="77777777" w:rsidR="007734D3" w:rsidRPr="007734D3" w:rsidRDefault="007734D3" w:rsidP="00EB51F9">
      <w:pPr>
        <w:pStyle w:val="Bodycopy"/>
        <w:rPr>
          <w:lang w:val="en-GB" w:eastAsia="en-US"/>
        </w:rPr>
      </w:pPr>
      <w:r w:rsidRPr="007734D3">
        <w:rPr>
          <w:lang w:val="en-GB" w:eastAsia="en-US"/>
        </w:rPr>
        <w:t xml:space="preserve">Overall, there has been a small net decline in the number of approved services in the early childhood sector, with 21 fewer services than in 2018. This can be attributed to the continuing decline in the number of approved family day care services. While there has been a decline in the number of services, there has been continued growth in the number of places available as can be seen in Figure 1 below. </w:t>
      </w:r>
    </w:p>
    <w:p w14:paraId="15826216" w14:textId="77777777" w:rsidR="007734D3" w:rsidRPr="007734D3" w:rsidRDefault="007734D3" w:rsidP="00EB51F9">
      <w:pPr>
        <w:pStyle w:val="Tableheadings"/>
        <w:rPr>
          <w:lang w:val="en-GB" w:eastAsia="en-US"/>
        </w:rPr>
      </w:pPr>
      <w:r w:rsidRPr="00827F8C">
        <w:rPr>
          <w:color w:val="C00000"/>
          <w:lang w:val="en-GB" w:eastAsia="en-US"/>
        </w:rPr>
        <w:t xml:space="preserve">Figure 1: </w:t>
      </w:r>
      <w:r w:rsidRPr="007734D3">
        <w:rPr>
          <w:lang w:val="en-GB" w:eastAsia="en-US"/>
        </w:rPr>
        <w:t>Number of approved ECEC services and places, 2013-2019</w:t>
      </w:r>
    </w:p>
    <w:p w14:paraId="45F99A11" w14:textId="77777777" w:rsidR="007734D3" w:rsidRPr="00FC6505" w:rsidRDefault="007734D3" w:rsidP="00FC6505">
      <w:pPr>
        <w:pStyle w:val="Bodycopy"/>
      </w:pPr>
      <w:r w:rsidRPr="007734D3">
        <w:rPr>
          <w:lang w:val="en-GB" w:eastAsia="en-US"/>
        </w:rPr>
        <w:t xml:space="preserve"> </w:t>
      </w:r>
      <w:r w:rsidR="00FC6505" w:rsidRPr="00FC6505">
        <w:rPr>
          <w:noProof/>
          <w:lang w:val="en-GB" w:eastAsia="en-US"/>
        </w:rPr>
        <w:drawing>
          <wp:inline distT="0" distB="0" distL="0" distR="0" wp14:anchorId="465BCA68" wp14:editId="18C6610E">
            <wp:extent cx="4953000" cy="2019300"/>
            <wp:effectExtent l="0" t="0" r="0" b="0"/>
            <wp:docPr id="3" name="Picture 3" descr="Figure 1: Number of approved ECEC services and places, 201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Number of approved ECEC services and places, 2013-2019"/>
                    <pic:cNvPicPr/>
                  </pic:nvPicPr>
                  <pic:blipFill rotWithShape="1">
                    <a:blip r:embed="rId18"/>
                    <a:srcRect t="11667"/>
                    <a:stretch/>
                  </pic:blipFill>
                  <pic:spPr bwMode="auto">
                    <a:xfrm>
                      <a:off x="0" y="0"/>
                      <a:ext cx="4953000" cy="2019300"/>
                    </a:xfrm>
                    <a:prstGeom prst="rect">
                      <a:avLst/>
                    </a:prstGeom>
                    <a:ln>
                      <a:noFill/>
                    </a:ln>
                    <a:extLst>
                      <a:ext uri="{53640926-AAD7-44D8-BBD7-CCE9431645EC}">
                        <a14:shadowObscured xmlns:a14="http://schemas.microsoft.com/office/drawing/2010/main"/>
                      </a:ext>
                    </a:extLst>
                  </pic:spPr>
                </pic:pic>
              </a:graphicData>
            </a:graphic>
          </wp:inline>
        </w:drawing>
      </w:r>
    </w:p>
    <w:p w14:paraId="1398613C" w14:textId="77777777" w:rsidR="007734D3" w:rsidRPr="007734D3" w:rsidRDefault="007734D3" w:rsidP="00EB51F9">
      <w:pPr>
        <w:pStyle w:val="TableFootnotes0"/>
        <w:rPr>
          <w:lang w:val="en-GB" w:eastAsia="en-US"/>
        </w:rPr>
      </w:pPr>
      <w:r w:rsidRPr="007734D3">
        <w:rPr>
          <w:b/>
          <w:bCs/>
          <w:lang w:val="en-GB" w:eastAsia="en-US"/>
        </w:rPr>
        <w:t xml:space="preserve">Note: </w:t>
      </w:r>
      <w:r w:rsidRPr="007734D3">
        <w:rPr>
          <w:lang w:val="en-GB" w:eastAsia="en-US"/>
        </w:rPr>
        <w:t xml:space="preserve">‘Places’ only relates to centre-based services and services regulated under the CS Act. Places data for FDC services is not collected. The number of places reflects </w:t>
      </w:r>
      <w:proofErr w:type="gramStart"/>
      <w:r w:rsidRPr="007734D3">
        <w:rPr>
          <w:lang w:val="en-GB" w:eastAsia="en-US"/>
        </w:rPr>
        <w:t>services’</w:t>
      </w:r>
      <w:proofErr w:type="gramEnd"/>
      <w:r w:rsidRPr="007734D3">
        <w:rPr>
          <w:lang w:val="en-GB" w:eastAsia="en-US"/>
        </w:rPr>
        <w:t xml:space="preserve"> approved or licensed capacity.</w:t>
      </w:r>
    </w:p>
    <w:p w14:paraId="57D6F337" w14:textId="77777777" w:rsidR="007734D3" w:rsidRPr="007734D3" w:rsidRDefault="007734D3" w:rsidP="00EB51F9">
      <w:pPr>
        <w:pStyle w:val="Bodycopy"/>
        <w:rPr>
          <w:lang w:val="en-GB" w:eastAsia="en-US"/>
        </w:rPr>
      </w:pPr>
      <w:r w:rsidRPr="007734D3">
        <w:rPr>
          <w:lang w:val="en-GB" w:eastAsia="en-US"/>
        </w:rPr>
        <w:t>Approved places at a centre-based service is the maximum number of children that can be educated and cared for by the service at any one time. Some services, like kindergartens, may also operate multiple daily sessions, so while approved for 60 places, they may operate twice daily for a total of 120 children.</w:t>
      </w:r>
    </w:p>
    <w:p w14:paraId="6C3D7C90" w14:textId="77777777" w:rsidR="007734D3" w:rsidRPr="007734D3" w:rsidRDefault="007734D3" w:rsidP="00EB51F9">
      <w:pPr>
        <w:pStyle w:val="Bodycopy"/>
        <w:rPr>
          <w:lang w:val="en-GB" w:eastAsia="en-US"/>
        </w:rPr>
      </w:pPr>
      <w:r w:rsidRPr="007734D3">
        <w:rPr>
          <w:lang w:val="en-GB" w:eastAsia="en-US"/>
        </w:rPr>
        <w:t xml:space="preserve">In 2019, 74 per cent of new approved places under the NQF were provided in LDC. </w:t>
      </w:r>
      <w:r w:rsidRPr="007734D3">
        <w:rPr>
          <w:lang w:val="en-GB" w:eastAsia="en-US"/>
        </w:rPr>
        <w:br/>
        <w:t>Family day care services are not limited to a specific number of approved places, but instead each family day care educator employed by a service is able to educate and care for up to seven children at one residence depending on the ages of the children. The average family day care service employs around 40 educators.</w:t>
      </w:r>
    </w:p>
    <w:p w14:paraId="0DE09C9F" w14:textId="77777777" w:rsidR="007734D3" w:rsidRPr="007734D3" w:rsidRDefault="007734D3" w:rsidP="00EB51F9">
      <w:pPr>
        <w:pStyle w:val="Tableheadings"/>
        <w:rPr>
          <w:lang w:val="en-GB" w:eastAsia="en-US"/>
        </w:rPr>
      </w:pPr>
      <w:r w:rsidRPr="00B21161">
        <w:rPr>
          <w:color w:val="C00000"/>
          <w:lang w:val="en-GB" w:eastAsia="en-US"/>
        </w:rPr>
        <w:t xml:space="preserve">Figure 2: </w:t>
      </w:r>
      <w:r w:rsidRPr="007734D3">
        <w:rPr>
          <w:lang w:val="en-GB" w:eastAsia="en-US"/>
        </w:rPr>
        <w:t>Number of new NQF services and places, 2013–2019</w:t>
      </w:r>
    </w:p>
    <w:p w14:paraId="7CE5406C" w14:textId="65D01076" w:rsidR="007734D3" w:rsidRPr="007734D3" w:rsidRDefault="009843B9" w:rsidP="00AC7661">
      <w:pPr>
        <w:pStyle w:val="Bodycopy"/>
        <w:rPr>
          <w:lang w:val="en-GB" w:eastAsia="en-US"/>
        </w:rPr>
      </w:pPr>
      <w:r w:rsidRPr="009843B9">
        <w:rPr>
          <w:noProof/>
          <w:lang w:val="en-GB" w:eastAsia="en-US"/>
        </w:rPr>
        <w:drawing>
          <wp:inline distT="0" distB="0" distL="0" distR="0" wp14:anchorId="7A146D15" wp14:editId="318FBAC7">
            <wp:extent cx="4953000" cy="1752600"/>
            <wp:effectExtent l="0" t="0" r="0" b="0"/>
            <wp:docPr id="4" name="Picture 4" descr="Figure 2: Number of new NQF services and places, 201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 Number of new NQF services and places, 2013–2019"/>
                    <pic:cNvPicPr/>
                  </pic:nvPicPr>
                  <pic:blipFill>
                    <a:blip r:embed="rId19"/>
                    <a:stretch>
                      <a:fillRect/>
                    </a:stretch>
                  </pic:blipFill>
                  <pic:spPr>
                    <a:xfrm>
                      <a:off x="0" y="0"/>
                      <a:ext cx="4953000" cy="1752600"/>
                    </a:xfrm>
                    <a:prstGeom prst="rect">
                      <a:avLst/>
                    </a:prstGeom>
                  </pic:spPr>
                </pic:pic>
              </a:graphicData>
            </a:graphic>
          </wp:inline>
        </w:drawing>
      </w:r>
    </w:p>
    <w:p w14:paraId="01E56613" w14:textId="77777777" w:rsidR="007734D3" w:rsidRPr="007734D3" w:rsidRDefault="007734D3" w:rsidP="00EB51F9">
      <w:pPr>
        <w:pStyle w:val="TableFootnotes"/>
        <w:rPr>
          <w:lang w:val="en-GB" w:eastAsia="en-US"/>
        </w:rPr>
      </w:pPr>
      <w:r w:rsidRPr="00EB51F9">
        <w:rPr>
          <w:b/>
          <w:bCs/>
          <w:lang w:val="en-GB" w:eastAsia="en-US"/>
        </w:rPr>
        <w:t>Note:</w:t>
      </w:r>
      <w:r w:rsidRPr="007734D3">
        <w:rPr>
          <w:lang w:val="en-GB" w:eastAsia="en-US"/>
        </w:rPr>
        <w:t xml:space="preserve"> Number of new services refers to services approved in that year and excludes services suspended, surrendered or cancelled in the same year.</w:t>
      </w:r>
    </w:p>
    <w:p w14:paraId="58899DAC" w14:textId="77777777" w:rsidR="007734D3" w:rsidRPr="007734D3" w:rsidRDefault="007734D3" w:rsidP="00EB51F9">
      <w:pPr>
        <w:pStyle w:val="Bodycopy"/>
        <w:rPr>
          <w:lang w:val="en-GB" w:eastAsia="en-US"/>
        </w:rPr>
      </w:pPr>
      <w:r w:rsidRPr="007734D3">
        <w:rPr>
          <w:lang w:val="en-GB" w:eastAsia="en-US"/>
        </w:rPr>
        <w:t xml:space="preserve">The number of new NQF services entering the Victorian market continues to grow although at a slower rate than in past years, as the trend has been for increased places at existing services. In 2019, a total 192 new services received approval to operate and provide 15,817 additional places for children. </w:t>
      </w:r>
    </w:p>
    <w:p w14:paraId="3272C739" w14:textId="77777777" w:rsidR="007734D3" w:rsidRPr="007734D3" w:rsidRDefault="007734D3" w:rsidP="00EB51F9">
      <w:pPr>
        <w:pStyle w:val="Tableheadings"/>
        <w:rPr>
          <w:lang w:val="en-GB" w:eastAsia="en-US"/>
        </w:rPr>
      </w:pPr>
      <w:r w:rsidRPr="00B21161">
        <w:rPr>
          <w:color w:val="C00000"/>
          <w:lang w:val="en-GB" w:eastAsia="en-US"/>
        </w:rPr>
        <w:lastRenderedPageBreak/>
        <w:t xml:space="preserve">Figure 3: </w:t>
      </w:r>
      <w:r w:rsidRPr="007734D3">
        <w:rPr>
          <w:lang w:val="en-GB" w:eastAsia="en-US"/>
        </w:rPr>
        <w:t>Number of approved NQF services by care type, 2013–2019</w:t>
      </w:r>
    </w:p>
    <w:p w14:paraId="7851AA39" w14:textId="3BC3482B" w:rsidR="007734D3" w:rsidRPr="007734D3" w:rsidRDefault="00F509ED" w:rsidP="00AC7661">
      <w:pPr>
        <w:pStyle w:val="Bodycopy"/>
        <w:rPr>
          <w:lang w:val="en-GB" w:eastAsia="en-US"/>
        </w:rPr>
      </w:pPr>
      <w:r w:rsidRPr="00F509ED">
        <w:rPr>
          <w:noProof/>
          <w:lang w:val="en-GB" w:eastAsia="en-US"/>
        </w:rPr>
        <w:drawing>
          <wp:inline distT="0" distB="0" distL="0" distR="0" wp14:anchorId="4DB47F86" wp14:editId="3F3AD0B5">
            <wp:extent cx="4953000" cy="2197100"/>
            <wp:effectExtent l="0" t="0" r="0" b="0"/>
            <wp:docPr id="13" name="Picture 13" descr="Figure 3: Number of approved NQF services by care type, 201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3: Number of approved NQF services by care type, 2013–2019"/>
                    <pic:cNvPicPr/>
                  </pic:nvPicPr>
                  <pic:blipFill rotWithShape="1">
                    <a:blip r:embed="rId20"/>
                    <a:srcRect t="6989"/>
                    <a:stretch/>
                  </pic:blipFill>
                  <pic:spPr bwMode="auto">
                    <a:xfrm>
                      <a:off x="0" y="0"/>
                      <a:ext cx="4953000" cy="2197100"/>
                    </a:xfrm>
                    <a:prstGeom prst="rect">
                      <a:avLst/>
                    </a:prstGeom>
                    <a:ln>
                      <a:noFill/>
                    </a:ln>
                    <a:extLst>
                      <a:ext uri="{53640926-AAD7-44D8-BBD7-CCE9431645EC}">
                        <a14:shadowObscured xmlns:a14="http://schemas.microsoft.com/office/drawing/2010/main"/>
                      </a:ext>
                    </a:extLst>
                  </pic:spPr>
                </pic:pic>
              </a:graphicData>
            </a:graphic>
          </wp:inline>
        </w:drawing>
      </w:r>
    </w:p>
    <w:p w14:paraId="6FFC48B6" w14:textId="77777777" w:rsidR="007734D3" w:rsidRPr="007734D3" w:rsidRDefault="007734D3" w:rsidP="00EB51F9">
      <w:pPr>
        <w:pStyle w:val="Bodycopy"/>
        <w:rPr>
          <w:lang w:val="en-GB" w:eastAsia="en-US"/>
        </w:rPr>
      </w:pPr>
      <w:r w:rsidRPr="007734D3">
        <w:rPr>
          <w:lang w:val="en-GB" w:eastAsia="en-US"/>
        </w:rPr>
        <w:t xml:space="preserve">For NQF services, private for profit is the largest single entity type, operating 2,022 </w:t>
      </w:r>
      <w:r w:rsidRPr="007734D3">
        <w:rPr>
          <w:lang w:val="en-GB" w:eastAsia="en-US"/>
        </w:rPr>
        <w:br/>
        <w:t xml:space="preserve">(48 per cent) of NQF services as can be seen in Figure 4. Of these, 1,407 (70 per cent) are run by multi-service providers, many of whom have services in other jurisdictions. Private for-profit type providers continue to grow steadily as a proportion of the sector. </w:t>
      </w:r>
    </w:p>
    <w:p w14:paraId="3C7E5FA2" w14:textId="621845F2" w:rsidR="007734D3" w:rsidRDefault="007734D3" w:rsidP="00EB51F9">
      <w:pPr>
        <w:pStyle w:val="Tableheadings"/>
        <w:rPr>
          <w:lang w:val="en-GB" w:eastAsia="en-US"/>
        </w:rPr>
      </w:pPr>
      <w:r w:rsidRPr="00B21161">
        <w:rPr>
          <w:color w:val="C00000"/>
          <w:lang w:val="en-GB" w:eastAsia="en-US"/>
        </w:rPr>
        <w:t xml:space="preserve">Figure 4: </w:t>
      </w:r>
      <w:r w:rsidRPr="007734D3">
        <w:rPr>
          <w:lang w:val="en-GB" w:eastAsia="en-US"/>
        </w:rPr>
        <w:t>Number of approved services by care type, 2019</w:t>
      </w:r>
    </w:p>
    <w:p w14:paraId="58404994" w14:textId="12A2B31D" w:rsidR="00B21161" w:rsidRPr="00AC7661" w:rsidRDefault="00B21161" w:rsidP="00AC7661">
      <w:pPr>
        <w:pStyle w:val="Bodycopy"/>
      </w:pPr>
      <w:r w:rsidRPr="00B21161">
        <w:rPr>
          <w:noProof/>
          <w:lang w:val="en-GB" w:eastAsia="en-US"/>
        </w:rPr>
        <w:drawing>
          <wp:inline distT="0" distB="0" distL="0" distR="0" wp14:anchorId="06BE2333" wp14:editId="28B6BE1A">
            <wp:extent cx="2948305" cy="2340000"/>
            <wp:effectExtent l="0" t="0" r="0" b="0"/>
            <wp:docPr id="213" name="Picture 213" descr="Figure 4: Number of approved services by care typ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Figure 4: Number of approved services by care type, 2019"/>
                    <pic:cNvPicPr/>
                  </pic:nvPicPr>
                  <pic:blipFill rotWithShape="1">
                    <a:blip r:embed="rId21"/>
                    <a:srcRect l="-6" t="8714" r="52113" b="-4688"/>
                    <a:stretch/>
                  </pic:blipFill>
                  <pic:spPr bwMode="auto">
                    <a:xfrm>
                      <a:off x="0" y="0"/>
                      <a:ext cx="2997823" cy="2379301"/>
                    </a:xfrm>
                    <a:prstGeom prst="rect">
                      <a:avLst/>
                    </a:prstGeom>
                    <a:ln>
                      <a:noFill/>
                    </a:ln>
                    <a:extLst>
                      <a:ext uri="{53640926-AAD7-44D8-BBD7-CCE9431645EC}">
                        <a14:shadowObscured xmlns:a14="http://schemas.microsoft.com/office/drawing/2010/main"/>
                      </a:ext>
                    </a:extLst>
                  </pic:spPr>
                </pic:pic>
              </a:graphicData>
            </a:graphic>
          </wp:inline>
        </w:drawing>
      </w:r>
    </w:p>
    <w:p w14:paraId="5727AAE2" w14:textId="0367EFE3" w:rsidR="007734D3" w:rsidRDefault="007734D3" w:rsidP="00EB51F9">
      <w:pPr>
        <w:pStyle w:val="Tableheadings"/>
        <w:rPr>
          <w:lang w:val="en-GB" w:eastAsia="en-US"/>
        </w:rPr>
      </w:pPr>
      <w:r w:rsidRPr="00B21161">
        <w:rPr>
          <w:color w:val="C00000"/>
          <w:lang w:val="en-GB" w:eastAsia="en-US"/>
        </w:rPr>
        <w:t xml:space="preserve">Figure 5: </w:t>
      </w:r>
      <w:r w:rsidRPr="007734D3">
        <w:rPr>
          <w:lang w:val="en-GB" w:eastAsia="en-US"/>
        </w:rPr>
        <w:t>Number of centre-based places by care type, 2019</w:t>
      </w:r>
    </w:p>
    <w:p w14:paraId="456A7C08" w14:textId="21250AF6" w:rsidR="00B21161" w:rsidRPr="00AC7661" w:rsidRDefault="00B21161" w:rsidP="00AC7661">
      <w:pPr>
        <w:pStyle w:val="Bodycopy"/>
      </w:pPr>
      <w:r w:rsidRPr="00B21161">
        <w:rPr>
          <w:noProof/>
          <w:lang w:val="en-GB" w:eastAsia="en-US"/>
        </w:rPr>
        <w:drawing>
          <wp:inline distT="0" distB="0" distL="0" distR="0" wp14:anchorId="252240DB" wp14:editId="0B15263B">
            <wp:extent cx="2988000" cy="2303125"/>
            <wp:effectExtent l="0" t="0" r="0" b="0"/>
            <wp:docPr id="214" name="Picture 214" descr="Figure 5: Number of centre-based places by care typ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Figure 5: Number of centre-based places by care type, 2019"/>
                    <pic:cNvPicPr/>
                  </pic:nvPicPr>
                  <pic:blipFill rotWithShape="1">
                    <a:blip r:embed="rId21"/>
                    <a:srcRect l="49634" t="1" r="1811" b="5497"/>
                    <a:stretch/>
                  </pic:blipFill>
                  <pic:spPr bwMode="auto">
                    <a:xfrm>
                      <a:off x="0" y="0"/>
                      <a:ext cx="3039340" cy="2342697"/>
                    </a:xfrm>
                    <a:prstGeom prst="rect">
                      <a:avLst/>
                    </a:prstGeom>
                    <a:ln>
                      <a:noFill/>
                    </a:ln>
                    <a:extLst>
                      <a:ext uri="{53640926-AAD7-44D8-BBD7-CCE9431645EC}">
                        <a14:shadowObscured xmlns:a14="http://schemas.microsoft.com/office/drawing/2010/main"/>
                      </a:ext>
                    </a:extLst>
                  </pic:spPr>
                </pic:pic>
              </a:graphicData>
            </a:graphic>
          </wp:inline>
        </w:drawing>
      </w:r>
    </w:p>
    <w:p w14:paraId="78447559" w14:textId="77777777" w:rsidR="007734D3" w:rsidRPr="007734D3" w:rsidRDefault="007734D3" w:rsidP="00EB51F9">
      <w:pPr>
        <w:pStyle w:val="TableFootnotes"/>
        <w:rPr>
          <w:lang w:val="en-GB" w:eastAsia="en-US"/>
        </w:rPr>
      </w:pPr>
      <w:r w:rsidRPr="00EB51F9">
        <w:rPr>
          <w:b/>
          <w:bCs/>
          <w:lang w:val="en-GB" w:eastAsia="en-US"/>
        </w:rPr>
        <w:t>Note:</w:t>
      </w:r>
      <w:r w:rsidRPr="007734D3">
        <w:rPr>
          <w:lang w:val="en-GB" w:eastAsia="en-US"/>
        </w:rPr>
        <w:t xml:space="preserve"> ‘Places’ only relates to centre-based services and services regulated under the CS Act. Places data is not collected for FDC services. The number of places reflects </w:t>
      </w:r>
      <w:proofErr w:type="gramStart"/>
      <w:r w:rsidRPr="007734D3">
        <w:rPr>
          <w:lang w:val="en-GB" w:eastAsia="en-US"/>
        </w:rPr>
        <w:t>services’</w:t>
      </w:r>
      <w:proofErr w:type="gramEnd"/>
      <w:r w:rsidRPr="007734D3">
        <w:rPr>
          <w:lang w:val="en-GB" w:eastAsia="en-US"/>
        </w:rPr>
        <w:t xml:space="preserve"> approved or licensed capacity.</w:t>
      </w:r>
    </w:p>
    <w:p w14:paraId="7556C985" w14:textId="77777777" w:rsidR="007734D3" w:rsidRPr="007734D3" w:rsidRDefault="007734D3" w:rsidP="00EB51F9">
      <w:pPr>
        <w:pStyle w:val="Tableheadings"/>
        <w:rPr>
          <w:lang w:val="en-GB" w:eastAsia="en-US"/>
        </w:rPr>
      </w:pPr>
      <w:r w:rsidRPr="00F87F29">
        <w:rPr>
          <w:color w:val="C00000"/>
          <w:lang w:val="en-GB" w:eastAsia="en-US"/>
        </w:rPr>
        <w:lastRenderedPageBreak/>
        <w:t xml:space="preserve">Table 2: </w:t>
      </w:r>
      <w:r w:rsidRPr="007734D3">
        <w:rPr>
          <w:lang w:val="en-GB" w:eastAsia="en-US"/>
        </w:rPr>
        <w:t>Number of approved services and places by care type, 2019</w:t>
      </w:r>
    </w:p>
    <w:tbl>
      <w:tblPr>
        <w:tblW w:w="0" w:type="auto"/>
        <w:tblLayout w:type="fixed"/>
        <w:tblCellMar>
          <w:left w:w="0" w:type="dxa"/>
          <w:right w:w="0" w:type="dxa"/>
        </w:tblCellMar>
        <w:tblLook w:val="0020" w:firstRow="1" w:lastRow="0" w:firstColumn="0" w:lastColumn="0" w:noHBand="0" w:noVBand="0"/>
        <w:tblCaption w:val="Table 2: Number of approved services and places by care type, 2019"/>
        <w:tblDescription w:val="Table 2: Number of approved services and places by care type, 2019"/>
      </w:tblPr>
      <w:tblGrid>
        <w:gridCol w:w="4059"/>
        <w:gridCol w:w="1871"/>
        <w:gridCol w:w="1871"/>
      </w:tblGrid>
      <w:tr w:rsidR="007734D3" w:rsidRPr="007734D3" w14:paraId="015B7C71" w14:textId="77777777" w:rsidTr="00F87F29">
        <w:trPr>
          <w:trHeight w:hRule="exact" w:val="284"/>
          <w:tblHeader/>
        </w:trPr>
        <w:tc>
          <w:tcPr>
            <w:tcW w:w="4059" w:type="dxa"/>
            <w:tcBorders>
              <w:left w:val="single" w:sz="4" w:space="0" w:color="FFFFFF" w:themeColor="background1"/>
              <w:right w:val="single" w:sz="4" w:space="0" w:color="FFFFFF" w:themeColor="background1"/>
            </w:tcBorders>
            <w:shd w:val="solid" w:color="B8222F" w:fill="auto"/>
            <w:tcMar>
              <w:top w:w="57" w:type="dxa"/>
              <w:left w:w="113" w:type="dxa"/>
              <w:bottom w:w="113" w:type="dxa"/>
              <w:right w:w="80" w:type="dxa"/>
            </w:tcMar>
            <w:vAlign w:val="center"/>
          </w:tcPr>
          <w:p w14:paraId="1D7DECA1" w14:textId="77777777" w:rsidR="007734D3" w:rsidRPr="003139A3" w:rsidRDefault="007734D3" w:rsidP="00EB51F9">
            <w:pPr>
              <w:pStyle w:val="TableHeaderSubhead"/>
              <w:rPr>
                <w:b/>
                <w:bCs/>
                <w:lang w:val="en-GB" w:eastAsia="en-US"/>
              </w:rPr>
            </w:pPr>
            <w:r w:rsidRPr="003139A3">
              <w:rPr>
                <w:b/>
                <w:bCs/>
                <w:lang w:val="en-GB" w:eastAsia="en-US"/>
              </w:rPr>
              <w:t>Care type</w:t>
            </w:r>
          </w:p>
        </w:tc>
        <w:tc>
          <w:tcPr>
            <w:tcW w:w="1871" w:type="dxa"/>
            <w:tcBorders>
              <w:left w:val="single" w:sz="4" w:space="0" w:color="FFFFFF" w:themeColor="background1"/>
              <w:right w:val="single" w:sz="4" w:space="0" w:color="FFFFFF" w:themeColor="background1"/>
            </w:tcBorders>
            <w:shd w:val="solid" w:color="626366" w:fill="auto"/>
            <w:tcMar>
              <w:top w:w="57" w:type="dxa"/>
              <w:left w:w="113" w:type="dxa"/>
              <w:bottom w:w="113" w:type="dxa"/>
              <w:right w:w="80" w:type="dxa"/>
            </w:tcMar>
            <w:vAlign w:val="center"/>
          </w:tcPr>
          <w:p w14:paraId="02EB92F7" w14:textId="77777777" w:rsidR="007734D3" w:rsidRPr="003139A3" w:rsidRDefault="007734D3" w:rsidP="00EB51F9">
            <w:pPr>
              <w:pStyle w:val="TableHeaderSubhead"/>
              <w:rPr>
                <w:b/>
                <w:bCs/>
                <w:lang w:val="en-GB" w:eastAsia="en-US"/>
              </w:rPr>
            </w:pPr>
            <w:r w:rsidRPr="003139A3">
              <w:rPr>
                <w:b/>
                <w:bCs/>
                <w:lang w:val="en-GB" w:eastAsia="en-US"/>
              </w:rPr>
              <w:t>Approved services</w:t>
            </w:r>
          </w:p>
        </w:tc>
        <w:tc>
          <w:tcPr>
            <w:tcW w:w="1871" w:type="dxa"/>
            <w:tcBorders>
              <w:left w:val="single" w:sz="4" w:space="0" w:color="FFFFFF" w:themeColor="background1"/>
              <w:right w:val="single" w:sz="4" w:space="0" w:color="FFFFFF" w:themeColor="background1"/>
            </w:tcBorders>
            <w:shd w:val="solid" w:color="626366" w:fill="auto"/>
            <w:tcMar>
              <w:top w:w="57" w:type="dxa"/>
              <w:left w:w="113" w:type="dxa"/>
              <w:bottom w:w="113" w:type="dxa"/>
              <w:right w:w="80" w:type="dxa"/>
            </w:tcMar>
            <w:vAlign w:val="center"/>
          </w:tcPr>
          <w:p w14:paraId="2271C33B" w14:textId="77777777" w:rsidR="007734D3" w:rsidRPr="003139A3" w:rsidRDefault="007734D3" w:rsidP="00EB51F9">
            <w:pPr>
              <w:pStyle w:val="TableHeaderSubhead"/>
              <w:rPr>
                <w:b/>
                <w:bCs/>
                <w:lang w:val="en-GB" w:eastAsia="en-US"/>
              </w:rPr>
            </w:pPr>
            <w:r w:rsidRPr="003139A3">
              <w:rPr>
                <w:b/>
                <w:bCs/>
                <w:lang w:val="en-GB" w:eastAsia="en-US"/>
              </w:rPr>
              <w:t>Approved places</w:t>
            </w:r>
          </w:p>
        </w:tc>
      </w:tr>
      <w:tr w:rsidR="007734D3" w:rsidRPr="007734D3" w14:paraId="2A9B380F" w14:textId="77777777" w:rsidTr="00F87F29">
        <w:trPr>
          <w:trHeight w:hRule="exact" w:val="284"/>
        </w:trPr>
        <w:tc>
          <w:tcPr>
            <w:tcW w:w="4059" w:type="dxa"/>
            <w:tcBorders>
              <w:left w:val="single" w:sz="4" w:space="0" w:color="FFFFFF" w:themeColor="background1"/>
              <w:bottom w:val="single" w:sz="4" w:space="0" w:color="auto"/>
              <w:right w:val="single" w:sz="4" w:space="0" w:color="FFFFFF" w:themeColor="background1"/>
            </w:tcBorders>
            <w:shd w:val="solid" w:color="FFFFFF" w:fill="auto"/>
            <w:tcMar>
              <w:top w:w="57" w:type="dxa"/>
              <w:left w:w="113" w:type="dxa"/>
              <w:bottom w:w="113" w:type="dxa"/>
              <w:right w:w="57" w:type="dxa"/>
            </w:tcMar>
            <w:vAlign w:val="center"/>
          </w:tcPr>
          <w:p w14:paraId="2DC1A28A" w14:textId="77777777" w:rsidR="007734D3" w:rsidRPr="007734D3" w:rsidRDefault="007734D3" w:rsidP="00EB51F9">
            <w:pPr>
              <w:pStyle w:val="TableTotals"/>
              <w:rPr>
                <w:lang w:val="en-GB" w:eastAsia="en-US"/>
              </w:rPr>
            </w:pPr>
            <w:r w:rsidRPr="007734D3">
              <w:rPr>
                <w:lang w:val="en-GB" w:eastAsia="en-US"/>
              </w:rPr>
              <w:t>Total</w:t>
            </w:r>
          </w:p>
        </w:tc>
        <w:tc>
          <w:tcPr>
            <w:tcW w:w="1871" w:type="dxa"/>
            <w:tcBorders>
              <w:left w:val="single" w:sz="4" w:space="0" w:color="FFFFFF" w:themeColor="background1"/>
              <w:bottom w:val="single" w:sz="4" w:space="0" w:color="auto"/>
              <w:right w:val="single" w:sz="4" w:space="0" w:color="FFFFFF" w:themeColor="background1"/>
            </w:tcBorders>
            <w:shd w:val="solid" w:color="FFFFFF" w:fill="auto"/>
            <w:tcMar>
              <w:top w:w="57" w:type="dxa"/>
              <w:left w:w="113" w:type="dxa"/>
              <w:bottom w:w="113" w:type="dxa"/>
              <w:right w:w="57" w:type="dxa"/>
            </w:tcMar>
            <w:vAlign w:val="center"/>
          </w:tcPr>
          <w:p w14:paraId="78855768" w14:textId="77777777" w:rsidR="007734D3" w:rsidRPr="00EB51F9" w:rsidRDefault="007734D3" w:rsidP="00EB51F9">
            <w:pPr>
              <w:pStyle w:val="TableTotals"/>
            </w:pPr>
            <w:r w:rsidRPr="00EB51F9">
              <w:t>4,546</w:t>
            </w:r>
          </w:p>
        </w:tc>
        <w:tc>
          <w:tcPr>
            <w:tcW w:w="1871" w:type="dxa"/>
            <w:tcBorders>
              <w:left w:val="single" w:sz="4" w:space="0" w:color="FFFFFF" w:themeColor="background1"/>
              <w:bottom w:val="single" w:sz="4" w:space="0" w:color="auto"/>
              <w:right w:val="single" w:sz="4" w:space="0" w:color="FFFFFF" w:themeColor="background1"/>
            </w:tcBorders>
            <w:shd w:val="solid" w:color="FFFFFF" w:fill="auto"/>
            <w:tcMar>
              <w:top w:w="57" w:type="dxa"/>
              <w:left w:w="113" w:type="dxa"/>
              <w:bottom w:w="113" w:type="dxa"/>
              <w:right w:w="57" w:type="dxa"/>
            </w:tcMar>
            <w:vAlign w:val="center"/>
          </w:tcPr>
          <w:p w14:paraId="2E771CDE" w14:textId="77777777" w:rsidR="007734D3" w:rsidRPr="00EB51F9" w:rsidRDefault="007734D3" w:rsidP="00EB51F9">
            <w:pPr>
              <w:pStyle w:val="TableTotals"/>
            </w:pPr>
            <w:r w:rsidRPr="00EB51F9">
              <w:t>280,416</w:t>
            </w:r>
          </w:p>
        </w:tc>
      </w:tr>
      <w:tr w:rsidR="007734D3" w:rsidRPr="007734D3" w14:paraId="4BA57520" w14:textId="77777777" w:rsidTr="00F87F29">
        <w:trPr>
          <w:trHeight w:hRule="exact" w:val="284"/>
        </w:trPr>
        <w:tc>
          <w:tcPr>
            <w:tcW w:w="4059" w:type="dxa"/>
            <w:tcBorders>
              <w:top w:val="single" w:sz="4" w:space="0" w:color="auto"/>
              <w:left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1FC24EE6" w14:textId="77777777" w:rsidR="007734D3" w:rsidRPr="00EB51F9" w:rsidRDefault="007734D3" w:rsidP="00EB51F9">
            <w:pPr>
              <w:pStyle w:val="TableLeftColumnbold"/>
            </w:pPr>
            <w:r w:rsidRPr="00EB51F9">
              <w:t>NQF</w:t>
            </w:r>
          </w:p>
        </w:tc>
        <w:tc>
          <w:tcPr>
            <w:tcW w:w="1871" w:type="dxa"/>
            <w:tcBorders>
              <w:top w:val="single" w:sz="4" w:space="0" w:color="auto"/>
              <w:left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7C5990E9" w14:textId="77777777" w:rsidR="007734D3" w:rsidRPr="007734D3" w:rsidRDefault="007734D3" w:rsidP="00EB51F9">
            <w:pPr>
              <w:pStyle w:val="TableBodycopy"/>
              <w:rPr>
                <w:lang w:val="en-GB" w:eastAsia="en-US"/>
              </w:rPr>
            </w:pPr>
            <w:r w:rsidRPr="007734D3">
              <w:rPr>
                <w:lang w:val="en-GB" w:eastAsia="en-US"/>
              </w:rPr>
              <w:t>4,229</w:t>
            </w:r>
          </w:p>
        </w:tc>
        <w:tc>
          <w:tcPr>
            <w:tcW w:w="1871" w:type="dxa"/>
            <w:tcBorders>
              <w:top w:val="single" w:sz="4" w:space="0" w:color="auto"/>
              <w:left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1319462A" w14:textId="77777777" w:rsidR="007734D3" w:rsidRPr="007734D3" w:rsidRDefault="007734D3" w:rsidP="00EB51F9">
            <w:pPr>
              <w:pStyle w:val="TableBodycopy"/>
              <w:rPr>
                <w:lang w:val="en-GB" w:eastAsia="en-US"/>
              </w:rPr>
            </w:pPr>
            <w:r w:rsidRPr="007734D3">
              <w:rPr>
                <w:lang w:val="en-GB" w:eastAsia="en-US"/>
              </w:rPr>
              <w:t>272,414</w:t>
            </w:r>
          </w:p>
        </w:tc>
      </w:tr>
      <w:tr w:rsidR="007734D3" w:rsidRPr="007734D3" w14:paraId="6CFFF182" w14:textId="77777777" w:rsidTr="00F87F29">
        <w:trPr>
          <w:trHeight w:hRule="exact" w:val="284"/>
        </w:trPr>
        <w:tc>
          <w:tcPr>
            <w:tcW w:w="4059" w:type="dxa"/>
            <w:tcBorders>
              <w:left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258B2B7C" w14:textId="77777777" w:rsidR="007734D3" w:rsidRPr="00EB51F9" w:rsidRDefault="007734D3" w:rsidP="00EB51F9">
            <w:pPr>
              <w:pStyle w:val="TableLeftColumnbold"/>
            </w:pPr>
            <w:r w:rsidRPr="00EB51F9">
              <w:t>Centre-Based Care</w:t>
            </w:r>
          </w:p>
        </w:tc>
        <w:tc>
          <w:tcPr>
            <w:tcW w:w="1871" w:type="dxa"/>
            <w:tcBorders>
              <w:left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67100C3C" w14:textId="77777777" w:rsidR="007734D3" w:rsidRPr="00EB51F9" w:rsidRDefault="007734D3" w:rsidP="00EB51F9">
            <w:pPr>
              <w:pStyle w:val="TableBodySemibold"/>
            </w:pPr>
            <w:r w:rsidRPr="00EB51F9">
              <w:t>4,043</w:t>
            </w:r>
          </w:p>
        </w:tc>
        <w:tc>
          <w:tcPr>
            <w:tcW w:w="1871" w:type="dxa"/>
            <w:tcBorders>
              <w:left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6DB251FB" w14:textId="77777777" w:rsidR="007734D3" w:rsidRPr="00EB51F9" w:rsidRDefault="007734D3" w:rsidP="00EB51F9">
            <w:pPr>
              <w:pStyle w:val="TableBodySemibold"/>
            </w:pPr>
            <w:r w:rsidRPr="00EB51F9">
              <w:t>272,414</w:t>
            </w:r>
          </w:p>
        </w:tc>
      </w:tr>
      <w:tr w:rsidR="007734D3" w:rsidRPr="007734D3" w14:paraId="40660A1C" w14:textId="77777777" w:rsidTr="00FF6631">
        <w:trPr>
          <w:trHeight w:hRule="exact" w:val="284"/>
        </w:trPr>
        <w:tc>
          <w:tcPr>
            <w:tcW w:w="4059" w:type="dxa"/>
            <w:tcBorders>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1E0F4A6" w14:textId="77777777" w:rsidR="007734D3" w:rsidRPr="007734D3" w:rsidRDefault="007734D3" w:rsidP="00EB51F9">
            <w:pPr>
              <w:pStyle w:val="TableLeftColumnbold"/>
              <w:rPr>
                <w:rFonts w:ascii="VIC" w:hAnsi="VIC" w:cs="VIC"/>
                <w:lang w:val="en-GB" w:eastAsia="en-US"/>
              </w:rPr>
            </w:pPr>
            <w:r w:rsidRPr="007734D3">
              <w:rPr>
                <w:rFonts w:ascii="VIC" w:hAnsi="VIC" w:cs="VIC"/>
                <w:lang w:val="en-GB" w:eastAsia="en-US"/>
              </w:rPr>
              <w:t>Long day care</w:t>
            </w:r>
          </w:p>
        </w:tc>
        <w:tc>
          <w:tcPr>
            <w:tcW w:w="1871" w:type="dxa"/>
            <w:tcBorders>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E1657DA" w14:textId="77777777" w:rsidR="007734D3" w:rsidRPr="007734D3" w:rsidRDefault="007734D3" w:rsidP="00EB51F9">
            <w:pPr>
              <w:pStyle w:val="TableBodycopy"/>
              <w:rPr>
                <w:lang w:val="en-GB" w:eastAsia="en-US"/>
              </w:rPr>
            </w:pPr>
            <w:r w:rsidRPr="007734D3">
              <w:rPr>
                <w:lang w:val="en-GB" w:eastAsia="en-US"/>
              </w:rPr>
              <w:t>1,607</w:t>
            </w:r>
          </w:p>
        </w:tc>
        <w:tc>
          <w:tcPr>
            <w:tcW w:w="1871" w:type="dxa"/>
            <w:tcBorders>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A350DFA" w14:textId="77777777" w:rsidR="007734D3" w:rsidRPr="007734D3" w:rsidRDefault="007734D3" w:rsidP="00EB51F9">
            <w:pPr>
              <w:pStyle w:val="TableBodycopy"/>
              <w:rPr>
                <w:lang w:val="en-GB" w:eastAsia="en-US"/>
              </w:rPr>
            </w:pPr>
            <w:r w:rsidRPr="007734D3">
              <w:rPr>
                <w:lang w:val="en-GB" w:eastAsia="en-US"/>
              </w:rPr>
              <w:t>140,255</w:t>
            </w:r>
          </w:p>
        </w:tc>
      </w:tr>
      <w:tr w:rsidR="007734D3" w:rsidRPr="007734D3" w14:paraId="4AEA3CE2" w14:textId="77777777" w:rsidTr="00FF6631">
        <w:trPr>
          <w:trHeight w:hRule="exact" w:val="284"/>
        </w:trPr>
        <w:tc>
          <w:tcPr>
            <w:tcW w:w="4059"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59EA94B" w14:textId="77777777" w:rsidR="007734D3" w:rsidRPr="007734D3" w:rsidRDefault="007734D3" w:rsidP="00EB51F9">
            <w:pPr>
              <w:pStyle w:val="TableLeftColumnbold"/>
              <w:rPr>
                <w:rFonts w:ascii="VIC" w:hAnsi="VIC" w:cs="VIC"/>
                <w:lang w:val="en-GB" w:eastAsia="en-US"/>
              </w:rPr>
            </w:pPr>
            <w:r w:rsidRPr="007734D3">
              <w:rPr>
                <w:rFonts w:ascii="VIC" w:hAnsi="VIC" w:cs="VIC"/>
                <w:lang w:val="en-GB" w:eastAsia="en-US"/>
              </w:rPr>
              <w:t>Kindergarten</w:t>
            </w:r>
          </w:p>
        </w:tc>
        <w:tc>
          <w:tcPr>
            <w:tcW w:w="1871"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2D162E9" w14:textId="77777777" w:rsidR="007734D3" w:rsidRPr="007734D3" w:rsidRDefault="007734D3" w:rsidP="00EB51F9">
            <w:pPr>
              <w:pStyle w:val="TableBodycopy"/>
              <w:rPr>
                <w:lang w:val="en-GB" w:eastAsia="en-US"/>
              </w:rPr>
            </w:pPr>
            <w:r w:rsidRPr="007734D3">
              <w:rPr>
                <w:lang w:val="en-GB" w:eastAsia="en-US"/>
              </w:rPr>
              <w:t>1,186</w:t>
            </w:r>
          </w:p>
        </w:tc>
        <w:tc>
          <w:tcPr>
            <w:tcW w:w="1871"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5CC551E" w14:textId="77777777" w:rsidR="007734D3" w:rsidRPr="007734D3" w:rsidRDefault="007734D3" w:rsidP="00EB51F9">
            <w:pPr>
              <w:pStyle w:val="TableBodycopy"/>
              <w:rPr>
                <w:lang w:val="en-GB" w:eastAsia="en-US"/>
              </w:rPr>
            </w:pPr>
            <w:r w:rsidRPr="007734D3">
              <w:rPr>
                <w:lang w:val="en-GB" w:eastAsia="en-US"/>
              </w:rPr>
              <w:t>51,073</w:t>
            </w:r>
          </w:p>
        </w:tc>
      </w:tr>
      <w:tr w:rsidR="007734D3" w:rsidRPr="007734D3" w14:paraId="6B4BD2A5" w14:textId="77777777" w:rsidTr="00FF6631">
        <w:trPr>
          <w:trHeight w:hRule="exact" w:val="284"/>
        </w:trPr>
        <w:tc>
          <w:tcPr>
            <w:tcW w:w="4059" w:type="dxa"/>
            <w:tcBorders>
              <w:top w:val="single" w:sz="4" w:space="0" w:color="E7E6E6" w:themeColor="background2"/>
              <w:left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172E93E7" w14:textId="77777777" w:rsidR="007734D3" w:rsidRPr="007734D3" w:rsidRDefault="007734D3" w:rsidP="00EB51F9">
            <w:pPr>
              <w:pStyle w:val="TableLeftColumnbold"/>
              <w:rPr>
                <w:rFonts w:ascii="VIC" w:hAnsi="VIC" w:cs="VIC"/>
                <w:lang w:val="en-GB" w:eastAsia="en-US"/>
              </w:rPr>
            </w:pPr>
            <w:r w:rsidRPr="007734D3">
              <w:rPr>
                <w:rFonts w:ascii="VIC" w:hAnsi="VIC" w:cs="VIC"/>
                <w:lang w:val="en-GB" w:eastAsia="en-US"/>
              </w:rPr>
              <w:t>Outside school hours care</w:t>
            </w:r>
          </w:p>
        </w:tc>
        <w:tc>
          <w:tcPr>
            <w:tcW w:w="1871" w:type="dxa"/>
            <w:tcBorders>
              <w:top w:val="single" w:sz="4" w:space="0" w:color="E7E6E6" w:themeColor="background2"/>
              <w:left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70ECCAAC" w14:textId="77777777" w:rsidR="007734D3" w:rsidRPr="007734D3" w:rsidRDefault="007734D3" w:rsidP="00EB51F9">
            <w:pPr>
              <w:pStyle w:val="TableBodycopy"/>
              <w:rPr>
                <w:lang w:val="en-GB" w:eastAsia="en-US"/>
              </w:rPr>
            </w:pPr>
            <w:r w:rsidRPr="007734D3">
              <w:rPr>
                <w:lang w:val="en-GB" w:eastAsia="en-US"/>
              </w:rPr>
              <w:t>1,250</w:t>
            </w:r>
          </w:p>
        </w:tc>
        <w:tc>
          <w:tcPr>
            <w:tcW w:w="1871" w:type="dxa"/>
            <w:tcBorders>
              <w:top w:val="single" w:sz="4" w:space="0" w:color="E7E6E6" w:themeColor="background2"/>
              <w:left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47282CCF" w14:textId="77777777" w:rsidR="007734D3" w:rsidRPr="007734D3" w:rsidRDefault="007734D3" w:rsidP="00EB51F9">
            <w:pPr>
              <w:pStyle w:val="TableBodycopy"/>
              <w:rPr>
                <w:lang w:val="en-GB" w:eastAsia="en-US"/>
              </w:rPr>
            </w:pPr>
            <w:r w:rsidRPr="007734D3">
              <w:rPr>
                <w:lang w:val="en-GB" w:eastAsia="en-US"/>
              </w:rPr>
              <w:t>81,086</w:t>
            </w:r>
          </w:p>
        </w:tc>
      </w:tr>
      <w:tr w:rsidR="007734D3" w:rsidRPr="007734D3" w14:paraId="0AD1C278" w14:textId="77777777" w:rsidTr="00F35CDD">
        <w:trPr>
          <w:trHeight w:hRule="exact" w:val="284"/>
        </w:trPr>
        <w:tc>
          <w:tcPr>
            <w:tcW w:w="4059" w:type="dxa"/>
            <w:tcBorders>
              <w:left w:val="single" w:sz="4" w:space="0" w:color="FFFFFF" w:themeColor="background1"/>
              <w:bottom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56DCEECA" w14:textId="77777777" w:rsidR="007734D3" w:rsidRPr="00EB51F9" w:rsidRDefault="007734D3" w:rsidP="00EB51F9">
            <w:pPr>
              <w:pStyle w:val="TableLeftColumnbold"/>
            </w:pPr>
            <w:r w:rsidRPr="00EB51F9">
              <w:t>Family Day Care</w:t>
            </w:r>
          </w:p>
        </w:tc>
        <w:tc>
          <w:tcPr>
            <w:tcW w:w="1871" w:type="dxa"/>
            <w:tcBorders>
              <w:left w:val="single" w:sz="4" w:space="0" w:color="FFFFFF" w:themeColor="background1"/>
              <w:bottom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74C1961E" w14:textId="77777777" w:rsidR="007734D3" w:rsidRPr="00EB51F9" w:rsidRDefault="007734D3" w:rsidP="00EB51F9">
            <w:pPr>
              <w:pStyle w:val="TableBodySemibold"/>
            </w:pPr>
            <w:r w:rsidRPr="00EB51F9">
              <w:t>186</w:t>
            </w:r>
          </w:p>
        </w:tc>
        <w:tc>
          <w:tcPr>
            <w:tcW w:w="1871" w:type="dxa"/>
            <w:tcBorders>
              <w:left w:val="single" w:sz="4" w:space="0" w:color="FFFFFF" w:themeColor="background1"/>
              <w:bottom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41A8FBD4" w14:textId="77777777" w:rsidR="007734D3" w:rsidRPr="00EB51F9" w:rsidRDefault="007734D3" w:rsidP="00EB51F9">
            <w:pPr>
              <w:pStyle w:val="TableBodySemibold"/>
            </w:pPr>
            <w:r w:rsidRPr="00EB51F9">
              <w:t>-</w:t>
            </w:r>
          </w:p>
        </w:tc>
      </w:tr>
      <w:tr w:rsidR="007734D3" w:rsidRPr="007734D3" w14:paraId="20D09B68" w14:textId="77777777" w:rsidTr="00F35CDD">
        <w:trPr>
          <w:trHeight w:hRule="exact" w:val="284"/>
        </w:trPr>
        <w:tc>
          <w:tcPr>
            <w:tcW w:w="4059"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E7E6E6" w:themeFill="background2"/>
            <w:tcMar>
              <w:top w:w="57" w:type="dxa"/>
              <w:left w:w="113" w:type="dxa"/>
              <w:bottom w:w="113" w:type="dxa"/>
              <w:right w:w="57" w:type="dxa"/>
            </w:tcMar>
            <w:vAlign w:val="center"/>
          </w:tcPr>
          <w:p w14:paraId="2C1E2FE4" w14:textId="77777777" w:rsidR="007734D3" w:rsidRPr="00EB51F9" w:rsidRDefault="007734D3" w:rsidP="00EB51F9">
            <w:pPr>
              <w:pStyle w:val="TableLeftColumnbold"/>
            </w:pPr>
            <w:r w:rsidRPr="00EB51F9">
              <w:t>CS Act</w:t>
            </w:r>
          </w:p>
        </w:tc>
        <w:tc>
          <w:tcPr>
            <w:tcW w:w="187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E7E6E6" w:themeFill="background2"/>
            <w:tcMar>
              <w:top w:w="57" w:type="dxa"/>
              <w:left w:w="113" w:type="dxa"/>
              <w:bottom w:w="113" w:type="dxa"/>
              <w:right w:w="57" w:type="dxa"/>
            </w:tcMar>
            <w:vAlign w:val="center"/>
          </w:tcPr>
          <w:p w14:paraId="1D1FFD72" w14:textId="77777777" w:rsidR="007734D3" w:rsidRPr="00EB51F9" w:rsidRDefault="007734D3" w:rsidP="00EB51F9">
            <w:pPr>
              <w:pStyle w:val="TableBodySemibold"/>
            </w:pPr>
            <w:r w:rsidRPr="00EB51F9">
              <w:t>317</w:t>
            </w:r>
          </w:p>
        </w:tc>
        <w:tc>
          <w:tcPr>
            <w:tcW w:w="1871"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E7E6E6" w:themeFill="background2"/>
            <w:tcMar>
              <w:top w:w="57" w:type="dxa"/>
              <w:left w:w="113" w:type="dxa"/>
              <w:bottom w:w="113" w:type="dxa"/>
              <w:right w:w="57" w:type="dxa"/>
            </w:tcMar>
            <w:vAlign w:val="center"/>
          </w:tcPr>
          <w:p w14:paraId="6F4ABA0E" w14:textId="77777777" w:rsidR="007734D3" w:rsidRPr="00EB51F9" w:rsidRDefault="007734D3" w:rsidP="00EB51F9">
            <w:pPr>
              <w:pStyle w:val="TableBodySemibold"/>
            </w:pPr>
            <w:r w:rsidRPr="00EB51F9">
              <w:t>8,002</w:t>
            </w:r>
          </w:p>
        </w:tc>
      </w:tr>
    </w:tbl>
    <w:p w14:paraId="1409DB07" w14:textId="77777777" w:rsidR="007734D3" w:rsidRPr="007734D3" w:rsidRDefault="007734D3" w:rsidP="00EB51F9">
      <w:pPr>
        <w:pStyle w:val="TableFootnotes0"/>
        <w:rPr>
          <w:lang w:val="en-GB" w:eastAsia="en-US"/>
        </w:rPr>
      </w:pPr>
      <w:r w:rsidRPr="007734D3">
        <w:rPr>
          <w:b/>
          <w:bCs/>
          <w:lang w:val="en-GB" w:eastAsia="en-US"/>
        </w:rPr>
        <w:t xml:space="preserve">Note: </w:t>
      </w:r>
      <w:r w:rsidRPr="007734D3">
        <w:rPr>
          <w:lang w:val="en-GB" w:eastAsia="en-US"/>
        </w:rPr>
        <w:t xml:space="preserve">‘Places’ only relates to centre-based services and services regulated under the CS Act. Places data is not collected for FDC. The number of places reflects </w:t>
      </w:r>
      <w:proofErr w:type="gramStart"/>
      <w:r w:rsidRPr="007734D3">
        <w:rPr>
          <w:lang w:val="en-GB" w:eastAsia="en-US"/>
        </w:rPr>
        <w:t>services’</w:t>
      </w:r>
      <w:proofErr w:type="gramEnd"/>
      <w:r w:rsidRPr="007734D3">
        <w:rPr>
          <w:lang w:val="en-GB" w:eastAsia="en-US"/>
        </w:rPr>
        <w:t xml:space="preserve"> approved or licensed capacity.</w:t>
      </w:r>
    </w:p>
    <w:p w14:paraId="59246319" w14:textId="77777777" w:rsidR="007734D3" w:rsidRPr="007734D3" w:rsidRDefault="007734D3" w:rsidP="00EB51F9">
      <w:pPr>
        <w:pStyle w:val="Bodycopy"/>
        <w:rPr>
          <w:lang w:val="en-GB" w:eastAsia="en-US"/>
        </w:rPr>
      </w:pPr>
      <w:r w:rsidRPr="007734D3">
        <w:rPr>
          <w:lang w:val="en-GB" w:eastAsia="en-US"/>
        </w:rPr>
        <w:t xml:space="preserve">The data in table 2 shows a continued trend for slow but steady increase in private for-profit providers across both the NQF and the CS services. There is a growth in LDC and OSHC services, which is not seen in other care types such as standalone kindergarten. Some kindergartens run as stand-alone services (for example, community kindergartens). Other kindergarten programs are run through long day care centres or schools. </w:t>
      </w:r>
    </w:p>
    <w:p w14:paraId="63FAA1D4" w14:textId="77777777" w:rsidR="007734D3" w:rsidRPr="007734D3" w:rsidRDefault="007734D3" w:rsidP="00EB51F9">
      <w:pPr>
        <w:pStyle w:val="Tableheadings"/>
        <w:rPr>
          <w:lang w:val="en-GB" w:eastAsia="en-US"/>
        </w:rPr>
      </w:pPr>
      <w:r w:rsidRPr="00FF6631">
        <w:rPr>
          <w:color w:val="C00000"/>
          <w:lang w:val="en-GB" w:eastAsia="en-US"/>
        </w:rPr>
        <w:t xml:space="preserve">Figure 6: </w:t>
      </w:r>
      <w:r w:rsidRPr="007734D3">
        <w:rPr>
          <w:lang w:val="en-GB" w:eastAsia="en-US"/>
        </w:rPr>
        <w:t>Number of approved NQF services by provider management type, 2019</w:t>
      </w:r>
    </w:p>
    <w:p w14:paraId="211F2380" w14:textId="54CC1628" w:rsidR="007734D3" w:rsidRPr="007734D3" w:rsidRDefault="00F509ED" w:rsidP="00AC7661">
      <w:pPr>
        <w:pStyle w:val="Bodycopy"/>
        <w:rPr>
          <w:lang w:val="en-GB" w:eastAsia="en-US"/>
        </w:rPr>
      </w:pPr>
      <w:r w:rsidRPr="00F509ED">
        <w:rPr>
          <w:noProof/>
          <w:lang w:val="en-GB" w:eastAsia="en-US"/>
        </w:rPr>
        <w:drawing>
          <wp:inline distT="0" distB="0" distL="0" distR="0" wp14:anchorId="347ACF1A" wp14:editId="5374AB34">
            <wp:extent cx="6259830" cy="2186305"/>
            <wp:effectExtent l="0" t="0" r="0" b="0"/>
            <wp:docPr id="7" name="Picture 7" descr="Figure 6: Number of approved NQF services by provider management typ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6: Number of approved NQF services by provider management type, 2019"/>
                    <pic:cNvPicPr/>
                  </pic:nvPicPr>
                  <pic:blipFill rotWithShape="1">
                    <a:blip r:embed="rId22"/>
                    <a:srcRect t="3907"/>
                    <a:stretch/>
                  </pic:blipFill>
                  <pic:spPr bwMode="auto">
                    <a:xfrm>
                      <a:off x="0" y="0"/>
                      <a:ext cx="6259830" cy="2186305"/>
                    </a:xfrm>
                    <a:prstGeom prst="rect">
                      <a:avLst/>
                    </a:prstGeom>
                    <a:ln>
                      <a:noFill/>
                    </a:ln>
                    <a:extLst>
                      <a:ext uri="{53640926-AAD7-44D8-BBD7-CCE9431645EC}">
                        <a14:shadowObscured xmlns:a14="http://schemas.microsoft.com/office/drawing/2010/main"/>
                      </a:ext>
                    </a:extLst>
                  </pic:spPr>
                </pic:pic>
              </a:graphicData>
            </a:graphic>
          </wp:inline>
        </w:drawing>
      </w:r>
    </w:p>
    <w:p w14:paraId="42A1A50A" w14:textId="77777777" w:rsidR="007734D3" w:rsidRPr="007734D3" w:rsidRDefault="007734D3" w:rsidP="00EB51F9">
      <w:pPr>
        <w:pStyle w:val="TableFootnotes0"/>
        <w:rPr>
          <w:lang w:val="en-GB" w:eastAsia="en-US"/>
        </w:rPr>
      </w:pPr>
      <w:r w:rsidRPr="007734D3">
        <w:rPr>
          <w:b/>
          <w:bCs/>
          <w:lang w:val="en-GB" w:eastAsia="en-US"/>
        </w:rPr>
        <w:t xml:space="preserve">Note: </w:t>
      </w:r>
      <w:r w:rsidRPr="007734D3">
        <w:rPr>
          <w:lang w:val="en-GB" w:eastAsia="en-US"/>
        </w:rPr>
        <w:t xml:space="preserve">’Multi-service providers’ refers to providers </w:t>
      </w:r>
      <w:r w:rsidRPr="00EB51F9">
        <w:t>that</w:t>
      </w:r>
      <w:r w:rsidRPr="007734D3">
        <w:rPr>
          <w:lang w:val="en-GB" w:eastAsia="en-US"/>
        </w:rPr>
        <w:t xml:space="preserve"> provide more than one service nationally.</w:t>
      </w:r>
    </w:p>
    <w:p w14:paraId="4E454BAC" w14:textId="77777777" w:rsidR="007734D3" w:rsidRPr="007734D3" w:rsidRDefault="007734D3" w:rsidP="00EB51F9">
      <w:pPr>
        <w:pStyle w:val="Heading2"/>
      </w:pPr>
      <w:bookmarkStart w:id="45" w:name="_Toc56171564"/>
      <w:r w:rsidRPr="007734D3">
        <w:t>Overall quality rating comparisons by care type</w:t>
      </w:r>
      <w:bookmarkEnd w:id="45"/>
    </w:p>
    <w:p w14:paraId="5374D38F" w14:textId="77777777" w:rsidR="007734D3" w:rsidRPr="007734D3" w:rsidRDefault="007734D3" w:rsidP="00EB51F9">
      <w:pPr>
        <w:pStyle w:val="Bodycopy"/>
        <w:rPr>
          <w:lang w:val="en-GB" w:eastAsia="en-US"/>
        </w:rPr>
      </w:pPr>
      <w:r w:rsidRPr="007734D3">
        <w:rPr>
          <w:lang w:val="en-GB" w:eastAsia="en-US"/>
        </w:rPr>
        <w:t>One objective of the NQF is to promote continuous improvement in the provision of quality education and care services.</w:t>
      </w:r>
    </w:p>
    <w:p w14:paraId="43E4F921" w14:textId="77777777" w:rsidR="007734D3" w:rsidRPr="007734D3" w:rsidRDefault="007734D3" w:rsidP="00EB51F9">
      <w:pPr>
        <w:pStyle w:val="Bodycopy"/>
        <w:rPr>
          <w:lang w:val="en-GB" w:eastAsia="en-US"/>
        </w:rPr>
      </w:pPr>
      <w:r w:rsidRPr="007734D3">
        <w:rPr>
          <w:lang w:val="en-GB" w:eastAsia="en-US"/>
        </w:rPr>
        <w:t xml:space="preserve">The introduction of the </w:t>
      </w:r>
      <w:r w:rsidRPr="00EB51F9">
        <w:t>requirement</w:t>
      </w:r>
      <w:r w:rsidRPr="007734D3">
        <w:rPr>
          <w:lang w:val="en-GB" w:eastAsia="en-US"/>
        </w:rPr>
        <w:t xml:space="preserve"> for services to deliver a program based on an approved learning framework has raised the benchmark for educational programs and practice. Over time we have witnessed a steady increase of services achieving Meeting NQS rating in Victoria, improving from 46 per cent in 2015 to 53 per cent in 2019.</w:t>
      </w:r>
    </w:p>
    <w:p w14:paraId="42363B35" w14:textId="77777777" w:rsidR="007734D3" w:rsidRPr="007734D3" w:rsidRDefault="007734D3" w:rsidP="00EB51F9">
      <w:pPr>
        <w:pStyle w:val="Bodycopy"/>
        <w:rPr>
          <w:lang w:val="en-GB" w:eastAsia="en-US"/>
        </w:rPr>
      </w:pPr>
      <w:r w:rsidRPr="007734D3">
        <w:rPr>
          <w:lang w:val="en-GB" w:eastAsia="en-US"/>
        </w:rPr>
        <w:t>Quality Area 1: Educational program and practice is one of the most challenging quality areas for education and care services to meet. Nationally 85 per cent of services received a rating that was Meeting NQS or above. The relatively stronger performance of Victorian services in Quality Area 1 of 90 per cent Meeting NQS or above can be attributed to the stronger performance of kindergartens and their historical focus on educational programs and practice delivered by early childhood teachers. 29 per cent of Victorian services across all care types were rated Exceeding NQS in Quality Area 1 in 2019.</w:t>
      </w:r>
    </w:p>
    <w:p w14:paraId="358A4063" w14:textId="77777777" w:rsidR="007734D3" w:rsidRPr="007734D3" w:rsidRDefault="007734D3" w:rsidP="00EB51F9">
      <w:pPr>
        <w:pStyle w:val="Tableheadings"/>
        <w:rPr>
          <w:lang w:val="en-GB" w:eastAsia="en-US"/>
        </w:rPr>
      </w:pPr>
      <w:r w:rsidRPr="00FF6631">
        <w:rPr>
          <w:color w:val="C00000"/>
          <w:lang w:val="en-GB" w:eastAsia="en-US"/>
        </w:rPr>
        <w:lastRenderedPageBreak/>
        <w:t xml:space="preserve">Figure 7: </w:t>
      </w:r>
      <w:r w:rsidRPr="007734D3">
        <w:rPr>
          <w:lang w:val="en-GB" w:eastAsia="en-US"/>
        </w:rPr>
        <w:t>Overall quality ratings by care type and rating level, 2019</w:t>
      </w:r>
    </w:p>
    <w:p w14:paraId="13D4F188" w14:textId="2F044C5D" w:rsidR="007734D3" w:rsidRPr="007734D3" w:rsidRDefault="00FF6631" w:rsidP="00AC7661">
      <w:pPr>
        <w:pStyle w:val="Bodycopy"/>
        <w:rPr>
          <w:lang w:val="en-GB" w:eastAsia="en-US"/>
        </w:rPr>
      </w:pPr>
      <w:r w:rsidRPr="00FF6631">
        <w:rPr>
          <w:noProof/>
          <w:lang w:val="en-GB" w:eastAsia="en-US"/>
        </w:rPr>
        <w:drawing>
          <wp:inline distT="0" distB="0" distL="0" distR="0" wp14:anchorId="52F25FC7" wp14:editId="357EFA07">
            <wp:extent cx="6259830" cy="2021205"/>
            <wp:effectExtent l="0" t="0" r="0" b="0"/>
            <wp:docPr id="216" name="Picture 216" descr="Figure 7: Overall quality ratings by care type and rating leve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Figure 7: Overall quality ratings by care type and rating level, 2019"/>
                    <pic:cNvPicPr/>
                  </pic:nvPicPr>
                  <pic:blipFill>
                    <a:blip r:embed="rId23"/>
                    <a:stretch>
                      <a:fillRect/>
                    </a:stretch>
                  </pic:blipFill>
                  <pic:spPr>
                    <a:xfrm>
                      <a:off x="0" y="0"/>
                      <a:ext cx="6259830" cy="2021205"/>
                    </a:xfrm>
                    <a:prstGeom prst="rect">
                      <a:avLst/>
                    </a:prstGeom>
                  </pic:spPr>
                </pic:pic>
              </a:graphicData>
            </a:graphic>
          </wp:inline>
        </w:drawing>
      </w:r>
    </w:p>
    <w:p w14:paraId="1152C289" w14:textId="77777777" w:rsidR="00FF6631" w:rsidRDefault="00FF6631" w:rsidP="00EB51F9">
      <w:pPr>
        <w:pStyle w:val="Bodycopy"/>
        <w:rPr>
          <w:lang w:val="en-GB" w:eastAsia="en-US"/>
        </w:rPr>
      </w:pPr>
    </w:p>
    <w:p w14:paraId="6B42A088" w14:textId="3FCF5DEA" w:rsidR="007734D3" w:rsidRPr="007734D3" w:rsidRDefault="007734D3" w:rsidP="00EB51F9">
      <w:pPr>
        <w:pStyle w:val="Bodycopy"/>
        <w:rPr>
          <w:lang w:val="en-GB" w:eastAsia="en-US"/>
        </w:rPr>
      </w:pPr>
      <w:r w:rsidRPr="007734D3">
        <w:rPr>
          <w:lang w:val="en-GB" w:eastAsia="en-US"/>
        </w:rPr>
        <w:t xml:space="preserve">Victoria is performing well compared to other jurisdictions on a national basis with 85 per cent of all care types receiving a rating of Meeting NQS or above (see Figure 7). Kindergartens again lead with 61 per cent receiving the highest possible rating, Exceeding NQS. </w:t>
      </w:r>
    </w:p>
    <w:p w14:paraId="76156F19" w14:textId="77777777" w:rsidR="007734D3" w:rsidRPr="007734D3" w:rsidRDefault="007734D3" w:rsidP="00EB51F9">
      <w:pPr>
        <w:pStyle w:val="Tableheadings"/>
        <w:rPr>
          <w:lang w:val="en-GB" w:eastAsia="en-US"/>
        </w:rPr>
      </w:pPr>
      <w:r w:rsidRPr="00FF6631">
        <w:rPr>
          <w:color w:val="C00000"/>
          <w:lang w:val="en-GB" w:eastAsia="en-US"/>
        </w:rPr>
        <w:t xml:space="preserve">Figure 8: </w:t>
      </w:r>
      <w:r w:rsidRPr="007734D3">
        <w:rPr>
          <w:lang w:val="en-GB" w:eastAsia="en-US"/>
        </w:rPr>
        <w:t>Overall quality ratings by rating level, 2015–2019</w:t>
      </w:r>
    </w:p>
    <w:p w14:paraId="2F540F4A" w14:textId="121B7C20" w:rsidR="007734D3" w:rsidRDefault="00FF6631" w:rsidP="00AC7661">
      <w:pPr>
        <w:pStyle w:val="Bodycopy"/>
        <w:rPr>
          <w:lang w:val="en-GB" w:eastAsia="en-US"/>
        </w:rPr>
      </w:pPr>
      <w:r w:rsidRPr="00FF6631">
        <w:rPr>
          <w:noProof/>
          <w:lang w:val="en-GB" w:eastAsia="en-US"/>
        </w:rPr>
        <w:drawing>
          <wp:inline distT="0" distB="0" distL="0" distR="0" wp14:anchorId="63710EEA" wp14:editId="62F0FAF1">
            <wp:extent cx="6259830" cy="2056765"/>
            <wp:effectExtent l="0" t="0" r="1270" b="635"/>
            <wp:docPr id="218" name="Picture 218" descr="Figure 8: Overall quality ratings by rating level, 2015–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Figure 8: Overall quality ratings by rating level, 2015–2019"/>
                    <pic:cNvPicPr/>
                  </pic:nvPicPr>
                  <pic:blipFill>
                    <a:blip r:embed="rId24"/>
                    <a:stretch>
                      <a:fillRect/>
                    </a:stretch>
                  </pic:blipFill>
                  <pic:spPr>
                    <a:xfrm>
                      <a:off x="0" y="0"/>
                      <a:ext cx="6259830" cy="2056765"/>
                    </a:xfrm>
                    <a:prstGeom prst="rect">
                      <a:avLst/>
                    </a:prstGeom>
                  </pic:spPr>
                </pic:pic>
              </a:graphicData>
            </a:graphic>
          </wp:inline>
        </w:drawing>
      </w:r>
    </w:p>
    <w:p w14:paraId="43758DB9" w14:textId="77777777" w:rsidR="00FF6631" w:rsidRPr="007734D3" w:rsidRDefault="00FF6631" w:rsidP="007734D3">
      <w:pPr>
        <w:keepLines/>
        <w:suppressAutoHyphens/>
        <w:autoSpaceDE w:val="0"/>
        <w:autoSpaceDN w:val="0"/>
        <w:adjustRightInd w:val="0"/>
        <w:spacing w:before="57" w:after="0" w:line="240" w:lineRule="atLeast"/>
        <w:textAlignment w:val="center"/>
        <w:rPr>
          <w:rFonts w:ascii="VIC Light" w:hAnsi="VIC Light" w:cs="VIC Light"/>
          <w:color w:val="000000"/>
          <w:sz w:val="18"/>
          <w:szCs w:val="18"/>
          <w:lang w:val="en-GB" w:eastAsia="en-US"/>
        </w:rPr>
      </w:pPr>
    </w:p>
    <w:p w14:paraId="46DB5170" w14:textId="77777777" w:rsidR="007734D3" w:rsidRPr="007734D3" w:rsidRDefault="007734D3" w:rsidP="00EB51F9">
      <w:pPr>
        <w:pStyle w:val="Bodycopy"/>
        <w:rPr>
          <w:lang w:val="en-GB" w:eastAsia="en-US"/>
        </w:rPr>
      </w:pPr>
      <w:r w:rsidRPr="007734D3">
        <w:rPr>
          <w:lang w:val="en-GB" w:eastAsia="en-US"/>
        </w:rPr>
        <w:t xml:space="preserve">Overall, there has been a steady increase in the number of all services receiving a rating of Meeting NQS since 2015, and a corresponding decrease in those receiving a rating of Working Towards NQF as can be seen in Figure 8. </w:t>
      </w:r>
    </w:p>
    <w:p w14:paraId="66D0216F" w14:textId="77777777" w:rsidR="007734D3" w:rsidRPr="007734D3" w:rsidRDefault="007734D3" w:rsidP="00EB51F9">
      <w:pPr>
        <w:pStyle w:val="Heading2"/>
      </w:pPr>
      <w:bookmarkStart w:id="46" w:name="_Toc56171565"/>
      <w:r w:rsidRPr="007734D3">
        <w:t>Centre-Based Care Overview</w:t>
      </w:r>
      <w:bookmarkEnd w:id="46"/>
    </w:p>
    <w:p w14:paraId="599F80CE" w14:textId="77777777" w:rsidR="007734D3" w:rsidRPr="007734D3" w:rsidRDefault="007734D3" w:rsidP="00EB51F9">
      <w:pPr>
        <w:pStyle w:val="Heading3"/>
        <w:rPr>
          <w:lang w:val="en-GB" w:eastAsia="en-US"/>
        </w:rPr>
      </w:pPr>
      <w:bookmarkStart w:id="47" w:name="_Toc56169530"/>
      <w:r w:rsidRPr="007734D3">
        <w:rPr>
          <w:lang w:val="en-GB" w:eastAsia="en-US"/>
        </w:rPr>
        <w:t>Long Day Care</w:t>
      </w:r>
      <w:bookmarkEnd w:id="47"/>
    </w:p>
    <w:p w14:paraId="571D44BD" w14:textId="77777777" w:rsidR="007734D3" w:rsidRPr="007734D3" w:rsidRDefault="007734D3" w:rsidP="00EB51F9">
      <w:pPr>
        <w:pStyle w:val="Bodycopy"/>
        <w:rPr>
          <w:lang w:val="en-GB" w:eastAsia="en-US"/>
        </w:rPr>
      </w:pPr>
      <w:r w:rsidRPr="007734D3">
        <w:rPr>
          <w:lang w:val="en-GB" w:eastAsia="en-US"/>
        </w:rPr>
        <w:t>The LDC sector makes up the largest component (38 per cent) of services under the NQF, offering half (51 per cent) of NQF approved childcare places in Victoria. Most LDC services (79 per cent) are funded to provide a kindergarten program.</w:t>
      </w:r>
    </w:p>
    <w:p w14:paraId="18E2E1B3" w14:textId="77777777" w:rsidR="007734D3" w:rsidRPr="007734D3" w:rsidRDefault="007734D3" w:rsidP="00EB51F9">
      <w:pPr>
        <w:pStyle w:val="Tableheadings"/>
        <w:rPr>
          <w:lang w:val="en-GB" w:eastAsia="en-US"/>
        </w:rPr>
      </w:pPr>
      <w:r w:rsidRPr="00FF6631">
        <w:rPr>
          <w:color w:val="C00000"/>
          <w:lang w:val="en-GB" w:eastAsia="en-US"/>
        </w:rPr>
        <w:t xml:space="preserve">Table 3: </w:t>
      </w:r>
      <w:r w:rsidRPr="007734D3">
        <w:rPr>
          <w:lang w:val="en-GB" w:eastAsia="en-US"/>
        </w:rPr>
        <w:t>Number of new centre-based services approved within each year by care type, 2013–2019</w:t>
      </w:r>
    </w:p>
    <w:tbl>
      <w:tblPr>
        <w:tblW w:w="0" w:type="auto"/>
        <w:tblLayout w:type="fixed"/>
        <w:tblCellMar>
          <w:left w:w="0" w:type="dxa"/>
          <w:right w:w="0" w:type="dxa"/>
        </w:tblCellMar>
        <w:tblLook w:val="0020" w:firstRow="1" w:lastRow="0" w:firstColumn="0" w:lastColumn="0" w:noHBand="0" w:noVBand="0"/>
        <w:tblCaption w:val="Table 3: Number of new centre-based services approved within each year by care type, 2013–2019"/>
        <w:tblDescription w:val="Table 3: Number of new centre-based services approved within each year by care type, 2013–2019"/>
      </w:tblPr>
      <w:tblGrid>
        <w:gridCol w:w="2381"/>
        <w:gridCol w:w="780"/>
        <w:gridCol w:w="779"/>
        <w:gridCol w:w="780"/>
        <w:gridCol w:w="779"/>
        <w:gridCol w:w="780"/>
        <w:gridCol w:w="779"/>
        <w:gridCol w:w="780"/>
      </w:tblGrid>
      <w:tr w:rsidR="007734D3" w:rsidRPr="007734D3" w14:paraId="54075B30" w14:textId="77777777" w:rsidTr="003D68E8">
        <w:trPr>
          <w:trHeight w:hRule="exact" w:val="284"/>
          <w:tblHeader/>
        </w:trPr>
        <w:tc>
          <w:tcPr>
            <w:tcW w:w="2381" w:type="dxa"/>
            <w:tcBorders>
              <w:top w:val="nil"/>
              <w:left w:val="single" w:sz="4" w:space="0" w:color="FFFFFF" w:themeColor="background1"/>
              <w:bottom w:val="single" w:sz="4" w:space="0" w:color="FFFFFF" w:themeColor="background1"/>
              <w:right w:val="single" w:sz="4" w:space="0" w:color="FFFFFF" w:themeColor="background1"/>
            </w:tcBorders>
            <w:shd w:val="solid" w:color="B8222F" w:fill="auto"/>
            <w:tcMar>
              <w:top w:w="57" w:type="dxa"/>
              <w:left w:w="113" w:type="dxa"/>
              <w:bottom w:w="113" w:type="dxa"/>
              <w:right w:w="80" w:type="dxa"/>
            </w:tcMar>
            <w:vAlign w:val="center"/>
          </w:tcPr>
          <w:p w14:paraId="52F95E1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780"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80" w:type="dxa"/>
            </w:tcMar>
            <w:vAlign w:val="center"/>
          </w:tcPr>
          <w:p w14:paraId="439BEFA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779"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80" w:type="dxa"/>
            </w:tcMar>
            <w:vAlign w:val="center"/>
          </w:tcPr>
          <w:p w14:paraId="5044A15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780"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80" w:type="dxa"/>
            </w:tcMar>
            <w:vAlign w:val="center"/>
          </w:tcPr>
          <w:p w14:paraId="73EE8D1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779"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80" w:type="dxa"/>
            </w:tcMar>
            <w:vAlign w:val="center"/>
          </w:tcPr>
          <w:p w14:paraId="21A7FA0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780"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80" w:type="dxa"/>
            </w:tcMar>
            <w:vAlign w:val="center"/>
          </w:tcPr>
          <w:p w14:paraId="442EF75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779"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80" w:type="dxa"/>
            </w:tcMar>
            <w:vAlign w:val="center"/>
          </w:tcPr>
          <w:p w14:paraId="58D4A66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780" w:type="dxa"/>
            <w:tcBorders>
              <w:top w:val="nil"/>
              <w:left w:val="single" w:sz="4" w:space="0" w:color="FFFFFF" w:themeColor="background1"/>
              <w:bottom w:val="single" w:sz="4" w:space="0" w:color="FFFFFF" w:themeColor="background1"/>
              <w:right w:val="single" w:sz="4" w:space="0" w:color="FFFFFF" w:themeColor="background1"/>
            </w:tcBorders>
            <w:shd w:val="solid" w:color="000000" w:fill="auto"/>
            <w:tcMar>
              <w:top w:w="57" w:type="dxa"/>
              <w:left w:w="113" w:type="dxa"/>
              <w:bottom w:w="113" w:type="dxa"/>
              <w:right w:w="80" w:type="dxa"/>
            </w:tcMar>
            <w:vAlign w:val="center"/>
          </w:tcPr>
          <w:p w14:paraId="7101257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6556F791" w14:textId="77777777" w:rsidTr="003D68E8">
        <w:trPr>
          <w:trHeight w:hRule="exact" w:val="284"/>
        </w:trPr>
        <w:tc>
          <w:tcPr>
            <w:tcW w:w="2381"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9421E2C"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Long Day Care</w:t>
            </w:r>
          </w:p>
        </w:tc>
        <w:tc>
          <w:tcPr>
            <w:tcW w:w="780"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88C60BE"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93</w:t>
            </w:r>
          </w:p>
        </w:tc>
        <w:tc>
          <w:tcPr>
            <w:tcW w:w="779"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C681BEE"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w:t>
            </w:r>
          </w:p>
        </w:tc>
        <w:tc>
          <w:tcPr>
            <w:tcW w:w="780"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1048188"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79</w:t>
            </w:r>
          </w:p>
        </w:tc>
        <w:tc>
          <w:tcPr>
            <w:tcW w:w="779"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4EA12D9"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98</w:t>
            </w:r>
          </w:p>
        </w:tc>
        <w:tc>
          <w:tcPr>
            <w:tcW w:w="780"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2E203E0"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104</w:t>
            </w:r>
          </w:p>
        </w:tc>
        <w:tc>
          <w:tcPr>
            <w:tcW w:w="779"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3BB5136"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105</w:t>
            </w:r>
          </w:p>
        </w:tc>
        <w:tc>
          <w:tcPr>
            <w:tcW w:w="780"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4275E3C" w14:textId="77777777" w:rsidR="007734D3" w:rsidRPr="00347817" w:rsidRDefault="007734D3" w:rsidP="007734D3">
            <w:pPr>
              <w:keepLines/>
              <w:suppressAutoHyphens/>
              <w:autoSpaceDE w:val="0"/>
              <w:autoSpaceDN w:val="0"/>
              <w:adjustRightInd w:val="0"/>
              <w:spacing w:after="57" w:line="200" w:lineRule="atLeast"/>
              <w:textAlignment w:val="center"/>
              <w:rPr>
                <w:rFonts w:ascii="VIC" w:hAnsi="VIC" w:cs="VIC"/>
                <w:b/>
                <w:bCs/>
                <w:color w:val="000000"/>
                <w:sz w:val="16"/>
                <w:szCs w:val="16"/>
                <w:lang w:val="en-GB" w:eastAsia="en-US"/>
              </w:rPr>
            </w:pPr>
            <w:r w:rsidRPr="00347817">
              <w:rPr>
                <w:rFonts w:ascii="VIC" w:hAnsi="VIC" w:cs="VIC"/>
                <w:b/>
                <w:bCs/>
                <w:color w:val="000000"/>
                <w:sz w:val="16"/>
                <w:szCs w:val="16"/>
                <w:lang w:val="en-GB" w:eastAsia="en-US"/>
              </w:rPr>
              <w:t>112</w:t>
            </w:r>
          </w:p>
        </w:tc>
      </w:tr>
      <w:tr w:rsidR="007734D3" w:rsidRPr="007734D3" w14:paraId="4CB7A526" w14:textId="77777777" w:rsidTr="00FF6631">
        <w:trPr>
          <w:trHeight w:hRule="exact" w:val="284"/>
        </w:trPr>
        <w:tc>
          <w:tcPr>
            <w:tcW w:w="2381"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464525C"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Kindergarten</w:t>
            </w:r>
          </w:p>
        </w:tc>
        <w:tc>
          <w:tcPr>
            <w:tcW w:w="780"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7B887B6"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48</w:t>
            </w:r>
          </w:p>
        </w:tc>
        <w:tc>
          <w:tcPr>
            <w:tcW w:w="779"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D3B275B"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w:t>
            </w:r>
          </w:p>
        </w:tc>
        <w:tc>
          <w:tcPr>
            <w:tcW w:w="780"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161D0E3"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58</w:t>
            </w:r>
          </w:p>
        </w:tc>
        <w:tc>
          <w:tcPr>
            <w:tcW w:w="779"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0974DA2"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w:t>
            </w:r>
          </w:p>
        </w:tc>
        <w:tc>
          <w:tcPr>
            <w:tcW w:w="780"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78A3064"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44</w:t>
            </w:r>
          </w:p>
        </w:tc>
        <w:tc>
          <w:tcPr>
            <w:tcW w:w="779"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B6F65F1"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50</w:t>
            </w:r>
          </w:p>
        </w:tc>
        <w:tc>
          <w:tcPr>
            <w:tcW w:w="780"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BA67A89" w14:textId="77777777" w:rsidR="007734D3" w:rsidRPr="00347817" w:rsidRDefault="007734D3" w:rsidP="007734D3">
            <w:pPr>
              <w:keepLines/>
              <w:suppressAutoHyphens/>
              <w:autoSpaceDE w:val="0"/>
              <w:autoSpaceDN w:val="0"/>
              <w:adjustRightInd w:val="0"/>
              <w:spacing w:after="57" w:line="200" w:lineRule="atLeast"/>
              <w:textAlignment w:val="center"/>
              <w:rPr>
                <w:rFonts w:ascii="VIC" w:hAnsi="VIC" w:cs="VIC"/>
                <w:b/>
                <w:bCs/>
                <w:color w:val="000000"/>
                <w:sz w:val="16"/>
                <w:szCs w:val="16"/>
                <w:lang w:val="en-GB" w:eastAsia="en-US"/>
              </w:rPr>
            </w:pPr>
            <w:r w:rsidRPr="00347817">
              <w:rPr>
                <w:rFonts w:ascii="VIC" w:hAnsi="VIC" w:cs="VIC"/>
                <w:b/>
                <w:bCs/>
                <w:color w:val="000000"/>
                <w:sz w:val="16"/>
                <w:szCs w:val="16"/>
                <w:lang w:val="en-GB" w:eastAsia="en-US"/>
              </w:rPr>
              <w:t>48</w:t>
            </w:r>
          </w:p>
        </w:tc>
      </w:tr>
      <w:tr w:rsidR="007734D3" w:rsidRPr="007734D3" w14:paraId="56748018" w14:textId="77777777" w:rsidTr="00FF6631">
        <w:trPr>
          <w:trHeight w:hRule="exact" w:val="284"/>
        </w:trPr>
        <w:tc>
          <w:tcPr>
            <w:tcW w:w="2381"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3C47724E"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Outside School Hours Care</w:t>
            </w:r>
          </w:p>
        </w:tc>
        <w:tc>
          <w:tcPr>
            <w:tcW w:w="780"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BF8E976"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w:t>
            </w:r>
          </w:p>
        </w:tc>
        <w:tc>
          <w:tcPr>
            <w:tcW w:w="779"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37212684"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45</w:t>
            </w:r>
          </w:p>
        </w:tc>
        <w:tc>
          <w:tcPr>
            <w:tcW w:w="780"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DCF56D8"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w:t>
            </w:r>
          </w:p>
        </w:tc>
        <w:tc>
          <w:tcPr>
            <w:tcW w:w="779"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66435B7B"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52</w:t>
            </w:r>
          </w:p>
        </w:tc>
        <w:tc>
          <w:tcPr>
            <w:tcW w:w="780"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11974AC"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60</w:t>
            </w:r>
          </w:p>
        </w:tc>
        <w:tc>
          <w:tcPr>
            <w:tcW w:w="779"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89DAF0C"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53</w:t>
            </w:r>
          </w:p>
        </w:tc>
        <w:tc>
          <w:tcPr>
            <w:tcW w:w="780"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24511A8E" w14:textId="77777777" w:rsidR="007734D3" w:rsidRPr="00347817" w:rsidRDefault="007734D3" w:rsidP="007734D3">
            <w:pPr>
              <w:keepLines/>
              <w:suppressAutoHyphens/>
              <w:autoSpaceDE w:val="0"/>
              <w:autoSpaceDN w:val="0"/>
              <w:adjustRightInd w:val="0"/>
              <w:spacing w:after="57" w:line="200" w:lineRule="atLeast"/>
              <w:textAlignment w:val="center"/>
              <w:rPr>
                <w:rFonts w:ascii="VIC" w:hAnsi="VIC" w:cs="VIC"/>
                <w:b/>
                <w:bCs/>
                <w:color w:val="000000"/>
                <w:sz w:val="16"/>
                <w:szCs w:val="16"/>
                <w:lang w:val="en-GB" w:eastAsia="en-US"/>
              </w:rPr>
            </w:pPr>
            <w:r w:rsidRPr="00347817">
              <w:rPr>
                <w:rFonts w:ascii="VIC" w:hAnsi="VIC" w:cs="VIC"/>
                <w:b/>
                <w:bCs/>
                <w:color w:val="000000"/>
                <w:sz w:val="16"/>
                <w:szCs w:val="16"/>
                <w:lang w:val="en-GB" w:eastAsia="en-US"/>
              </w:rPr>
              <w:t>51</w:t>
            </w:r>
          </w:p>
        </w:tc>
      </w:tr>
    </w:tbl>
    <w:p w14:paraId="4E62EFA3" w14:textId="77777777" w:rsidR="007734D3" w:rsidRPr="007734D3" w:rsidRDefault="007734D3" w:rsidP="007734D3">
      <w:pPr>
        <w:keepLines/>
        <w:suppressAutoHyphens/>
        <w:autoSpaceDE w:val="0"/>
        <w:autoSpaceDN w:val="0"/>
        <w:adjustRightInd w:val="0"/>
        <w:spacing w:before="57" w:after="113" w:line="240" w:lineRule="atLeast"/>
        <w:textAlignment w:val="center"/>
        <w:rPr>
          <w:rFonts w:ascii="VIC Light" w:hAnsi="VIC Light" w:cs="VIC Light"/>
          <w:color w:val="000000"/>
          <w:sz w:val="16"/>
          <w:szCs w:val="16"/>
          <w:lang w:val="en-GB" w:eastAsia="en-US"/>
        </w:rPr>
      </w:pPr>
    </w:p>
    <w:p w14:paraId="44900EAA" w14:textId="77777777" w:rsidR="007734D3" w:rsidRPr="007734D3" w:rsidRDefault="007734D3" w:rsidP="00EB51F9">
      <w:pPr>
        <w:pStyle w:val="Bodycopy"/>
        <w:rPr>
          <w:lang w:val="en-GB" w:eastAsia="en-US"/>
        </w:rPr>
      </w:pPr>
      <w:r w:rsidRPr="007734D3">
        <w:rPr>
          <w:lang w:val="en-GB" w:eastAsia="en-US"/>
        </w:rPr>
        <w:t>There has been steady growth in the number of approved private for profit LDC services (see Figure 9) and the number of approved places in LDC as a result (see Figure 10).</w:t>
      </w:r>
    </w:p>
    <w:p w14:paraId="658F706A" w14:textId="4E023A34" w:rsidR="007734D3" w:rsidRDefault="007734D3" w:rsidP="00EB51F9">
      <w:pPr>
        <w:pStyle w:val="Tableheadings"/>
        <w:rPr>
          <w:lang w:val="en-GB" w:eastAsia="en-US"/>
        </w:rPr>
      </w:pPr>
      <w:r w:rsidRPr="00FF6631">
        <w:rPr>
          <w:color w:val="C00000"/>
          <w:lang w:val="en-GB" w:eastAsia="en-US"/>
        </w:rPr>
        <w:lastRenderedPageBreak/>
        <w:t xml:space="preserve">Figure 9: </w:t>
      </w:r>
      <w:r w:rsidRPr="007734D3">
        <w:rPr>
          <w:lang w:val="en-GB" w:eastAsia="en-US"/>
        </w:rPr>
        <w:t>Number of approved LDC services, 2013–2019</w:t>
      </w:r>
    </w:p>
    <w:p w14:paraId="467FC6EA" w14:textId="77777777" w:rsidR="00FF6631" w:rsidRPr="007734D3" w:rsidRDefault="00FF6631" w:rsidP="00AC7661">
      <w:pPr>
        <w:pStyle w:val="Bodycopy"/>
        <w:rPr>
          <w:lang w:val="en-GB" w:eastAsia="en-US"/>
        </w:rPr>
      </w:pPr>
      <w:r w:rsidRPr="00FF6631">
        <w:rPr>
          <w:noProof/>
          <w:lang w:val="en-GB" w:eastAsia="en-US"/>
        </w:rPr>
        <w:drawing>
          <wp:inline distT="0" distB="0" distL="0" distR="0" wp14:anchorId="137BD3E2" wp14:editId="4F7EAB0D">
            <wp:extent cx="2916000" cy="1884045"/>
            <wp:effectExtent l="0" t="0" r="5080" b="0"/>
            <wp:docPr id="219" name="Picture 219" descr="Figure 9: Number of approved LDC services, 201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Figure 9: Number of approved LDC services, 2013–2019"/>
                    <pic:cNvPicPr/>
                  </pic:nvPicPr>
                  <pic:blipFill rotWithShape="1">
                    <a:blip r:embed="rId25"/>
                    <a:srcRect l="-4" r="52696"/>
                    <a:stretch/>
                  </pic:blipFill>
                  <pic:spPr bwMode="auto">
                    <a:xfrm>
                      <a:off x="0" y="0"/>
                      <a:ext cx="2961209" cy="1913255"/>
                    </a:xfrm>
                    <a:prstGeom prst="rect">
                      <a:avLst/>
                    </a:prstGeom>
                    <a:ln>
                      <a:noFill/>
                    </a:ln>
                    <a:extLst>
                      <a:ext uri="{53640926-AAD7-44D8-BBD7-CCE9431645EC}">
                        <a14:shadowObscured xmlns:a14="http://schemas.microsoft.com/office/drawing/2010/main"/>
                      </a:ext>
                    </a:extLst>
                  </pic:spPr>
                </pic:pic>
              </a:graphicData>
            </a:graphic>
          </wp:inline>
        </w:drawing>
      </w:r>
    </w:p>
    <w:p w14:paraId="4AD8787C" w14:textId="40D3EE4B" w:rsidR="007734D3" w:rsidRDefault="007734D3" w:rsidP="00EB51F9">
      <w:pPr>
        <w:pStyle w:val="Tableheadings"/>
        <w:rPr>
          <w:lang w:val="en-GB" w:eastAsia="en-US"/>
        </w:rPr>
      </w:pPr>
      <w:r w:rsidRPr="00FF6631">
        <w:rPr>
          <w:color w:val="C00000"/>
          <w:lang w:val="en-GB" w:eastAsia="en-US"/>
        </w:rPr>
        <w:t xml:space="preserve">Figure 10: </w:t>
      </w:r>
      <w:r w:rsidRPr="007734D3">
        <w:rPr>
          <w:lang w:val="en-GB" w:eastAsia="en-US"/>
        </w:rPr>
        <w:t>Number of approved LDC places (rounded), 2013–2019</w:t>
      </w:r>
    </w:p>
    <w:p w14:paraId="09E35BA8" w14:textId="723FFC8B" w:rsidR="00FF6631" w:rsidRPr="007734D3" w:rsidRDefault="00FF6631" w:rsidP="00AC7661">
      <w:pPr>
        <w:pStyle w:val="Bodycopy"/>
        <w:rPr>
          <w:lang w:val="en-GB" w:eastAsia="en-US"/>
        </w:rPr>
      </w:pPr>
      <w:r w:rsidRPr="00FF6631">
        <w:rPr>
          <w:noProof/>
          <w:lang w:val="en-GB" w:eastAsia="en-US"/>
        </w:rPr>
        <w:drawing>
          <wp:inline distT="0" distB="0" distL="0" distR="0" wp14:anchorId="1BC84966" wp14:editId="2DA8F055">
            <wp:extent cx="3060000" cy="1905915"/>
            <wp:effectExtent l="0" t="0" r="0" b="0"/>
            <wp:docPr id="220" name="Picture 220" descr="Figure 10: Number of approved LDC places (rounded), 201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Figure 10: Number of approved LDC places (rounded), 2013–2019"/>
                    <pic:cNvPicPr/>
                  </pic:nvPicPr>
                  <pic:blipFill rotWithShape="1">
                    <a:blip r:embed="rId25"/>
                    <a:srcRect l="51651" t="2" r="-1372" b="-1321"/>
                    <a:stretch/>
                  </pic:blipFill>
                  <pic:spPr bwMode="auto">
                    <a:xfrm>
                      <a:off x="0" y="0"/>
                      <a:ext cx="3112353" cy="1938523"/>
                    </a:xfrm>
                    <a:prstGeom prst="rect">
                      <a:avLst/>
                    </a:prstGeom>
                    <a:ln>
                      <a:noFill/>
                    </a:ln>
                    <a:extLst>
                      <a:ext uri="{53640926-AAD7-44D8-BBD7-CCE9431645EC}">
                        <a14:shadowObscured xmlns:a14="http://schemas.microsoft.com/office/drawing/2010/main"/>
                      </a:ext>
                    </a:extLst>
                  </pic:spPr>
                </pic:pic>
              </a:graphicData>
            </a:graphic>
          </wp:inline>
        </w:drawing>
      </w:r>
    </w:p>
    <w:p w14:paraId="6D930F0D" w14:textId="77777777" w:rsidR="007734D3" w:rsidRPr="007734D3" w:rsidRDefault="007734D3" w:rsidP="007734D3">
      <w:pPr>
        <w:keepLines/>
        <w:suppressAutoHyphens/>
        <w:autoSpaceDE w:val="0"/>
        <w:autoSpaceDN w:val="0"/>
        <w:adjustRightInd w:val="0"/>
        <w:spacing w:before="57" w:after="0" w:line="240" w:lineRule="atLeast"/>
        <w:textAlignment w:val="center"/>
        <w:rPr>
          <w:rFonts w:ascii="VIC Light" w:hAnsi="VIC Light" w:cs="VIC Light"/>
          <w:color w:val="000000"/>
          <w:sz w:val="18"/>
          <w:szCs w:val="18"/>
          <w:lang w:val="en-GB" w:eastAsia="en-US"/>
        </w:rPr>
      </w:pPr>
    </w:p>
    <w:p w14:paraId="3DB5560A" w14:textId="77777777" w:rsidR="007734D3" w:rsidRPr="007734D3" w:rsidRDefault="007734D3" w:rsidP="00EB51F9">
      <w:pPr>
        <w:pStyle w:val="Heading4"/>
        <w:rPr>
          <w:lang w:val="en-GB" w:eastAsia="en-US"/>
        </w:rPr>
      </w:pPr>
      <w:r w:rsidRPr="007734D3">
        <w:rPr>
          <w:lang w:val="en-GB" w:eastAsia="en-US"/>
        </w:rPr>
        <w:t>Long Day Care quality rating</w:t>
      </w:r>
    </w:p>
    <w:p w14:paraId="70B2A242" w14:textId="0968AD6C" w:rsidR="007734D3" w:rsidRPr="007734D3" w:rsidRDefault="007734D3" w:rsidP="00EB51F9">
      <w:pPr>
        <w:pStyle w:val="Tableheadings"/>
        <w:rPr>
          <w:lang w:val="en-GB" w:eastAsia="en-US"/>
        </w:rPr>
      </w:pPr>
      <w:r w:rsidRPr="00FF6631">
        <w:rPr>
          <w:color w:val="C00000"/>
          <w:lang w:val="en-GB" w:eastAsia="en-US"/>
        </w:rPr>
        <w:t xml:space="preserve">Figure 11: </w:t>
      </w:r>
      <w:r w:rsidRPr="007734D3">
        <w:rPr>
          <w:lang w:val="en-GB" w:eastAsia="en-US"/>
        </w:rPr>
        <w:t>Number and proportion of LDC services with quality ratings at the end of the year, by rating level 2015-2019</w:t>
      </w:r>
    </w:p>
    <w:p w14:paraId="1007BC02" w14:textId="251B7CF6" w:rsidR="007734D3" w:rsidRPr="007734D3" w:rsidRDefault="00FF6631" w:rsidP="00AC7661">
      <w:pPr>
        <w:pStyle w:val="Bodycopy"/>
        <w:rPr>
          <w:lang w:val="en-GB" w:eastAsia="en-US"/>
        </w:rPr>
      </w:pPr>
      <w:r w:rsidRPr="00FF6631">
        <w:rPr>
          <w:noProof/>
          <w:lang w:val="en-GB" w:eastAsia="en-US"/>
        </w:rPr>
        <w:drawing>
          <wp:inline distT="0" distB="0" distL="0" distR="0" wp14:anchorId="2A95C29C" wp14:editId="5637233E">
            <wp:extent cx="6259830" cy="2158365"/>
            <wp:effectExtent l="0" t="0" r="1270" b="635"/>
            <wp:docPr id="221" name="Picture 221" descr="Figure 11: Number and proportion of LDC services with quality ratings at the end of the year, by rating level 2015-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Figure 11: Number and proportion of LDC services with quality ratings at the end of the year, by rating level 2015-2019"/>
                    <pic:cNvPicPr/>
                  </pic:nvPicPr>
                  <pic:blipFill>
                    <a:blip r:embed="rId26"/>
                    <a:stretch>
                      <a:fillRect/>
                    </a:stretch>
                  </pic:blipFill>
                  <pic:spPr>
                    <a:xfrm>
                      <a:off x="0" y="0"/>
                      <a:ext cx="6259830" cy="2158365"/>
                    </a:xfrm>
                    <a:prstGeom prst="rect">
                      <a:avLst/>
                    </a:prstGeom>
                  </pic:spPr>
                </pic:pic>
              </a:graphicData>
            </a:graphic>
          </wp:inline>
        </w:drawing>
      </w:r>
    </w:p>
    <w:p w14:paraId="13C46049" w14:textId="77777777" w:rsidR="007734D3" w:rsidRPr="007734D3" w:rsidRDefault="007734D3" w:rsidP="00EB51F9">
      <w:pPr>
        <w:pStyle w:val="Bodycopy"/>
        <w:rPr>
          <w:lang w:val="en-GB" w:eastAsia="en-US"/>
        </w:rPr>
      </w:pPr>
      <w:r w:rsidRPr="007734D3">
        <w:rPr>
          <w:lang w:val="en-GB" w:eastAsia="en-US"/>
        </w:rPr>
        <w:t>The quality ratings of LDC services have remained stable, with the vast majority rated Meeting NQS in Victoria, followed by services rated Exceeding NQS.</w:t>
      </w:r>
    </w:p>
    <w:p w14:paraId="6FAE95E7" w14:textId="77777777" w:rsidR="007734D3" w:rsidRPr="007734D3" w:rsidRDefault="007734D3" w:rsidP="00EB51F9">
      <w:pPr>
        <w:pStyle w:val="Tableheadings"/>
        <w:rPr>
          <w:lang w:val="en-GB" w:eastAsia="en-US"/>
        </w:rPr>
      </w:pPr>
      <w:r w:rsidRPr="00FF6631">
        <w:rPr>
          <w:color w:val="C00000"/>
          <w:lang w:val="en-GB" w:eastAsia="en-US"/>
        </w:rPr>
        <w:lastRenderedPageBreak/>
        <w:t xml:space="preserve">Figure 12: </w:t>
      </w:r>
      <w:r w:rsidRPr="007734D3">
        <w:rPr>
          <w:lang w:val="en-GB" w:eastAsia="en-US"/>
        </w:rPr>
        <w:t>Overall LDC quality ratings by provider management type and rating level, 2019</w:t>
      </w:r>
    </w:p>
    <w:p w14:paraId="17B9A067" w14:textId="48A38610" w:rsidR="007734D3" w:rsidRPr="007734D3" w:rsidRDefault="00FF6631" w:rsidP="00AC7661">
      <w:pPr>
        <w:pStyle w:val="Bodycopy"/>
        <w:rPr>
          <w:lang w:val="en-GB" w:eastAsia="en-US"/>
        </w:rPr>
      </w:pPr>
      <w:r w:rsidRPr="00FF6631">
        <w:rPr>
          <w:noProof/>
          <w:lang w:val="en-GB" w:eastAsia="en-US"/>
        </w:rPr>
        <w:drawing>
          <wp:inline distT="0" distB="0" distL="0" distR="0" wp14:anchorId="445AE615" wp14:editId="698B541A">
            <wp:extent cx="6259830" cy="2209165"/>
            <wp:effectExtent l="0" t="0" r="1270" b="635"/>
            <wp:docPr id="222" name="Picture 222" descr="Figure 12: Overall LDC quality ratings by provider management type and rating leve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Figure 12: Overall LDC quality ratings by provider management type and rating level, 2019"/>
                    <pic:cNvPicPr/>
                  </pic:nvPicPr>
                  <pic:blipFill>
                    <a:blip r:embed="rId27"/>
                    <a:stretch>
                      <a:fillRect/>
                    </a:stretch>
                  </pic:blipFill>
                  <pic:spPr>
                    <a:xfrm>
                      <a:off x="0" y="0"/>
                      <a:ext cx="6259830" cy="2209165"/>
                    </a:xfrm>
                    <a:prstGeom prst="rect">
                      <a:avLst/>
                    </a:prstGeom>
                  </pic:spPr>
                </pic:pic>
              </a:graphicData>
            </a:graphic>
          </wp:inline>
        </w:drawing>
      </w:r>
    </w:p>
    <w:p w14:paraId="365F1DF4" w14:textId="77777777" w:rsidR="00FF6631" w:rsidRDefault="00FF6631" w:rsidP="00EB51F9">
      <w:pPr>
        <w:pStyle w:val="Bodycopy"/>
        <w:rPr>
          <w:lang w:val="en-GB" w:eastAsia="en-US"/>
        </w:rPr>
      </w:pPr>
    </w:p>
    <w:p w14:paraId="474B4F08" w14:textId="4A3A370F" w:rsidR="007734D3" w:rsidRPr="007734D3" w:rsidRDefault="007734D3" w:rsidP="00EB51F9">
      <w:pPr>
        <w:pStyle w:val="Bodycopy"/>
        <w:rPr>
          <w:lang w:val="en-GB" w:eastAsia="en-US"/>
        </w:rPr>
      </w:pPr>
      <w:r w:rsidRPr="007734D3">
        <w:rPr>
          <w:lang w:val="en-GB" w:eastAsia="en-US"/>
        </w:rPr>
        <w:t>As seen in Figure 12, a large portion of local government and school operated services have a high proportion of services that are rated Exceeding NQS.</w:t>
      </w:r>
    </w:p>
    <w:p w14:paraId="2F23C7EA" w14:textId="77777777" w:rsidR="007734D3" w:rsidRPr="007734D3" w:rsidRDefault="007734D3" w:rsidP="00EB51F9">
      <w:pPr>
        <w:pStyle w:val="Heading3"/>
        <w:rPr>
          <w:lang w:val="en-GB" w:eastAsia="en-US"/>
        </w:rPr>
      </w:pPr>
      <w:bookmarkStart w:id="48" w:name="_Toc56169531"/>
      <w:r w:rsidRPr="007734D3">
        <w:rPr>
          <w:lang w:val="en-GB" w:eastAsia="en-US"/>
        </w:rPr>
        <w:t>Kindergarten</w:t>
      </w:r>
      <w:bookmarkEnd w:id="48"/>
    </w:p>
    <w:p w14:paraId="0AB925F7" w14:textId="7D403998" w:rsidR="007734D3" w:rsidRPr="007734D3" w:rsidRDefault="007734D3" w:rsidP="00EB51F9">
      <w:pPr>
        <w:pStyle w:val="Bodycopy"/>
        <w:rPr>
          <w:lang w:val="en-GB" w:eastAsia="en-US"/>
        </w:rPr>
      </w:pPr>
      <w:r w:rsidRPr="007734D3">
        <w:rPr>
          <w:lang w:val="en-GB" w:eastAsia="en-US"/>
        </w:rPr>
        <w:t xml:space="preserve">The standalone </w:t>
      </w:r>
      <w:r w:rsidRPr="00EB51F9">
        <w:t>kindergarten</w:t>
      </w:r>
      <w:r w:rsidRPr="007734D3">
        <w:rPr>
          <w:lang w:val="en-GB" w:eastAsia="en-US"/>
        </w:rPr>
        <w:t xml:space="preserve"> (KGN) sector in Victoria has been stable over time. The sector is almost exclusively operated by not-for-profit and local government managed providers (89 per cent of all services as at 2019). Of these, 70 per cent of services are managed by providers that operate more than one kindergarten service.</w:t>
      </w:r>
    </w:p>
    <w:p w14:paraId="7BF232EB" w14:textId="77777777" w:rsidR="007734D3" w:rsidRPr="007734D3" w:rsidRDefault="007734D3" w:rsidP="00EB51F9">
      <w:pPr>
        <w:pStyle w:val="Bodycopy"/>
        <w:rPr>
          <w:sz w:val="2"/>
          <w:szCs w:val="2"/>
          <w:lang w:val="en-GB" w:eastAsia="en-US"/>
        </w:rPr>
      </w:pPr>
      <w:r w:rsidRPr="007734D3">
        <w:rPr>
          <w:lang w:val="en-GB" w:eastAsia="en-US"/>
        </w:rPr>
        <w:t>Victoria regulates the highest number of standalone kindergartens across Australia, with 1,200 approved services at the end of 2019, compared with New South Wales (768 services), Queensland (512 services) and South Australia (407 services).</w:t>
      </w:r>
      <w:r w:rsidRPr="007734D3">
        <w:rPr>
          <w:sz w:val="2"/>
          <w:szCs w:val="2"/>
          <w:lang w:val="en-GB" w:eastAsia="en-US"/>
        </w:rPr>
        <w:t xml:space="preserve"> </w:t>
      </w:r>
    </w:p>
    <w:p w14:paraId="1598586F" w14:textId="0FD1C35B" w:rsidR="007734D3" w:rsidRPr="007734D3" w:rsidRDefault="007734D3" w:rsidP="00EB51F9">
      <w:pPr>
        <w:pStyle w:val="Tableheadings"/>
        <w:rPr>
          <w:lang w:val="en-GB" w:eastAsia="en-US"/>
        </w:rPr>
      </w:pPr>
      <w:r w:rsidRPr="00FF6631">
        <w:rPr>
          <w:color w:val="C00000"/>
          <w:lang w:val="en-GB" w:eastAsia="en-US"/>
        </w:rPr>
        <w:t xml:space="preserve">Figure 13: </w:t>
      </w:r>
      <w:r w:rsidRPr="007734D3">
        <w:rPr>
          <w:lang w:val="en-GB" w:eastAsia="en-US"/>
        </w:rPr>
        <w:t>Number and proportion of kindergarten services with quality ratings at the end of the year, by rating level, 2015–2019</w:t>
      </w:r>
    </w:p>
    <w:p w14:paraId="108565EE" w14:textId="4730B672" w:rsidR="007734D3" w:rsidRPr="007734D3" w:rsidRDefault="00FF6631" w:rsidP="00AC7661">
      <w:pPr>
        <w:pStyle w:val="Bodycopy"/>
        <w:rPr>
          <w:lang w:val="en-GB" w:eastAsia="en-US"/>
        </w:rPr>
      </w:pPr>
      <w:r w:rsidRPr="00FF6631">
        <w:rPr>
          <w:noProof/>
          <w:lang w:val="en-GB" w:eastAsia="en-US"/>
        </w:rPr>
        <w:drawing>
          <wp:inline distT="0" distB="0" distL="0" distR="0" wp14:anchorId="32D40ED4" wp14:editId="2ED93DFF">
            <wp:extent cx="6259830" cy="2209165"/>
            <wp:effectExtent l="0" t="0" r="1270" b="635"/>
            <wp:docPr id="223" name="Picture 223" descr="Figure 13: Number and proportion of kindergarten services with quality ratings at the end of the year, by rating level, 2015–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Figure 13: Number and proportion of kindergarten services with quality ratings at the end of the year, by rating level, 2015–2019"/>
                    <pic:cNvPicPr/>
                  </pic:nvPicPr>
                  <pic:blipFill>
                    <a:blip r:embed="rId28"/>
                    <a:stretch>
                      <a:fillRect/>
                    </a:stretch>
                  </pic:blipFill>
                  <pic:spPr>
                    <a:xfrm>
                      <a:off x="0" y="0"/>
                      <a:ext cx="6259830" cy="2209165"/>
                    </a:xfrm>
                    <a:prstGeom prst="rect">
                      <a:avLst/>
                    </a:prstGeom>
                  </pic:spPr>
                </pic:pic>
              </a:graphicData>
            </a:graphic>
          </wp:inline>
        </w:drawing>
      </w:r>
    </w:p>
    <w:p w14:paraId="36EDCE02" w14:textId="77777777" w:rsidR="00FF6631" w:rsidRDefault="00FF6631" w:rsidP="00EB51F9">
      <w:pPr>
        <w:pStyle w:val="Bodycopy"/>
        <w:rPr>
          <w:lang w:val="en-GB" w:eastAsia="en-US"/>
        </w:rPr>
      </w:pPr>
    </w:p>
    <w:p w14:paraId="68A41980" w14:textId="18F9819B" w:rsidR="007734D3" w:rsidRPr="007734D3" w:rsidRDefault="007734D3" w:rsidP="00EB51F9">
      <w:pPr>
        <w:pStyle w:val="Bodycopy"/>
        <w:rPr>
          <w:lang w:val="en-GB" w:eastAsia="en-US"/>
        </w:rPr>
      </w:pPr>
      <w:r w:rsidRPr="007734D3">
        <w:rPr>
          <w:lang w:val="en-GB" w:eastAsia="en-US"/>
        </w:rPr>
        <w:t xml:space="preserve">Kindergarten services have the highest quality ratings compared with other service types, in both Victoria and nationally. The vast majority (94 per cent) of services in Victoria had a rating of Meeting NQS or above at the end of 2019 (see Figure 7). </w:t>
      </w:r>
    </w:p>
    <w:p w14:paraId="7A732C9F" w14:textId="77777777" w:rsidR="007734D3" w:rsidRPr="007734D3" w:rsidRDefault="007734D3" w:rsidP="0011502D">
      <w:pPr>
        <w:pStyle w:val="Bodycopy"/>
        <w:rPr>
          <w:lang w:val="en-GB" w:eastAsia="en-US"/>
        </w:rPr>
      </w:pPr>
      <w:r w:rsidRPr="007734D3">
        <w:rPr>
          <w:lang w:val="en-GB" w:eastAsia="en-US"/>
        </w:rPr>
        <w:t xml:space="preserve">Kindergarten services tend to </w:t>
      </w:r>
      <w:r w:rsidRPr="0011502D">
        <w:t>have</w:t>
      </w:r>
      <w:r w:rsidRPr="007734D3">
        <w:rPr>
          <w:lang w:val="en-GB" w:eastAsia="en-US"/>
        </w:rPr>
        <w:t xml:space="preserve"> a higher proportion of services rated Exceeding NQS compared to other service types.</w:t>
      </w:r>
    </w:p>
    <w:p w14:paraId="2F83C9E5" w14:textId="77777777" w:rsidR="007734D3" w:rsidRPr="007734D3" w:rsidRDefault="007734D3" w:rsidP="00EB51F9">
      <w:pPr>
        <w:pStyle w:val="Bodycopy"/>
        <w:rPr>
          <w:lang w:val="en-GB" w:eastAsia="en-US"/>
        </w:rPr>
      </w:pPr>
      <w:r w:rsidRPr="007734D3">
        <w:rPr>
          <w:lang w:val="en-GB" w:eastAsia="en-US"/>
        </w:rPr>
        <w:t>Almost all rated kindergarten services are Meeting NQS or Exceeding NQS in the quality areas related to Physical Environment (Quality Area 3) and Collaborative Partnerships with Families and Communities (Quality Area 6).</w:t>
      </w:r>
    </w:p>
    <w:p w14:paraId="6DE53306" w14:textId="77777777" w:rsidR="007734D3" w:rsidRPr="007734D3" w:rsidRDefault="007734D3" w:rsidP="00EB51F9">
      <w:pPr>
        <w:pStyle w:val="Bodycopy"/>
        <w:rPr>
          <w:lang w:val="en-GB" w:eastAsia="en-US"/>
        </w:rPr>
      </w:pPr>
      <w:r w:rsidRPr="007734D3">
        <w:rPr>
          <w:lang w:val="en-GB" w:eastAsia="en-US"/>
        </w:rPr>
        <w:t>Services that receive funding to provide 4-year-old kindergarten programs (including services that provide LDC) perform better in Quality Area 1 Educational Program and Practice and Quality Area 7 Governance and Leadership, compared with LDC and kindergarten services that do not receive this funding.</w:t>
      </w:r>
    </w:p>
    <w:p w14:paraId="0CE36F69" w14:textId="77777777" w:rsidR="007734D3" w:rsidRPr="007734D3" w:rsidRDefault="007734D3" w:rsidP="00EB51F9">
      <w:pPr>
        <w:pStyle w:val="Tableheadings"/>
        <w:rPr>
          <w:lang w:val="en-GB" w:eastAsia="en-US"/>
        </w:rPr>
      </w:pPr>
      <w:r w:rsidRPr="00FF6631">
        <w:rPr>
          <w:color w:val="C00000"/>
          <w:lang w:val="en-GB" w:eastAsia="en-US"/>
        </w:rPr>
        <w:lastRenderedPageBreak/>
        <w:t xml:space="preserve">Figure 14: </w:t>
      </w:r>
      <w:r w:rsidRPr="007734D3">
        <w:rPr>
          <w:lang w:val="en-GB" w:eastAsia="en-US"/>
        </w:rPr>
        <w:t>Overall kindergarten quality ratings by provider management type and rating level, 2019</w:t>
      </w:r>
    </w:p>
    <w:p w14:paraId="0C35B6EF" w14:textId="44F2E935" w:rsidR="007734D3" w:rsidRPr="007734D3" w:rsidRDefault="00FF6631" w:rsidP="00AC7661">
      <w:pPr>
        <w:pStyle w:val="Bodycopy"/>
        <w:rPr>
          <w:lang w:val="en-GB" w:eastAsia="en-US"/>
        </w:rPr>
      </w:pPr>
      <w:r w:rsidRPr="00FF6631">
        <w:rPr>
          <w:noProof/>
          <w:lang w:val="en-GB" w:eastAsia="en-US"/>
        </w:rPr>
        <w:drawing>
          <wp:inline distT="0" distB="0" distL="0" distR="0" wp14:anchorId="35E97F4E" wp14:editId="54E6E998">
            <wp:extent cx="6259830" cy="2107565"/>
            <wp:effectExtent l="0" t="0" r="1270" b="635"/>
            <wp:docPr id="224" name="Picture 224" descr="Figure 14: Overall kindergarten quality ratings by provider management type and rating leve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Figure 14: Overall kindergarten quality ratings by provider management type and rating level, 2019"/>
                    <pic:cNvPicPr/>
                  </pic:nvPicPr>
                  <pic:blipFill>
                    <a:blip r:embed="rId29"/>
                    <a:stretch>
                      <a:fillRect/>
                    </a:stretch>
                  </pic:blipFill>
                  <pic:spPr>
                    <a:xfrm>
                      <a:off x="0" y="0"/>
                      <a:ext cx="6259830" cy="2107565"/>
                    </a:xfrm>
                    <a:prstGeom prst="rect">
                      <a:avLst/>
                    </a:prstGeom>
                  </pic:spPr>
                </pic:pic>
              </a:graphicData>
            </a:graphic>
          </wp:inline>
        </w:drawing>
      </w:r>
    </w:p>
    <w:p w14:paraId="109ED9F3" w14:textId="77777777" w:rsidR="00FF6631" w:rsidRDefault="00FF6631" w:rsidP="00EB51F9">
      <w:pPr>
        <w:pStyle w:val="Bodycopy"/>
        <w:rPr>
          <w:lang w:val="en-GB" w:eastAsia="en-US"/>
        </w:rPr>
      </w:pPr>
    </w:p>
    <w:p w14:paraId="03B7B39D" w14:textId="6631693B" w:rsidR="007734D3" w:rsidRPr="007734D3" w:rsidRDefault="007734D3" w:rsidP="00EB51F9">
      <w:pPr>
        <w:pStyle w:val="Bodycopy"/>
        <w:rPr>
          <w:lang w:val="en-GB" w:eastAsia="en-US"/>
        </w:rPr>
      </w:pPr>
      <w:r w:rsidRPr="007734D3">
        <w:rPr>
          <w:lang w:val="en-GB" w:eastAsia="en-US"/>
        </w:rPr>
        <w:t xml:space="preserve">Within the high-performing kindergarten care type, kindergarten programs operated by Catholic or independent schools performed the best, with 75 per cent receiving ratings of Exceeding NQS and 96 per cent receiving a rating of Meeting NQS or above. This is even stronger than local government operated services with 75 per cent receiving Exceeding NQS ratings. </w:t>
      </w:r>
    </w:p>
    <w:p w14:paraId="397237C5" w14:textId="77777777" w:rsidR="007734D3" w:rsidRPr="007734D3" w:rsidRDefault="007734D3" w:rsidP="00CB715B">
      <w:pPr>
        <w:pStyle w:val="Breakoutboxheading"/>
        <w:rPr>
          <w:lang w:val="en-GB" w:eastAsia="en-US"/>
        </w:rPr>
      </w:pPr>
      <w:bookmarkStart w:id="49" w:name="_Toc56171566"/>
      <w:r w:rsidRPr="00FF6631">
        <w:rPr>
          <w:color w:val="000000" w:themeColor="text1"/>
          <w:lang w:val="en-GB" w:eastAsia="en-US"/>
        </w:rPr>
        <w:t xml:space="preserve">Case study 1: </w:t>
      </w:r>
      <w:r w:rsidRPr="0011502D">
        <w:t>Kindergarten</w:t>
      </w:r>
      <w:r w:rsidRPr="007734D3">
        <w:rPr>
          <w:lang w:val="en-GB" w:eastAsia="en-US"/>
        </w:rPr>
        <w:t xml:space="preserve"> for </w:t>
      </w:r>
      <w:proofErr w:type="gramStart"/>
      <w:r w:rsidRPr="007734D3">
        <w:rPr>
          <w:lang w:val="en-GB" w:eastAsia="en-US"/>
        </w:rPr>
        <w:t>three year old</w:t>
      </w:r>
      <w:proofErr w:type="gramEnd"/>
      <w:r w:rsidRPr="007734D3">
        <w:rPr>
          <w:lang w:val="en-GB" w:eastAsia="en-US"/>
        </w:rPr>
        <w:t xml:space="preserve"> children</w:t>
      </w:r>
      <w:bookmarkEnd w:id="49"/>
    </w:p>
    <w:p w14:paraId="6DD26112" w14:textId="77777777" w:rsidR="007734D3" w:rsidRPr="007734D3" w:rsidRDefault="007734D3" w:rsidP="00A072D6">
      <w:pPr>
        <w:pStyle w:val="Breakoutboxbodycopy"/>
      </w:pPr>
      <w:r w:rsidRPr="007734D3">
        <w:t>The Grampians team worked closely with several approved providers located across three local government areas in the Wimmera, to help services to prepare to implement the new three-year-old funded kindergarten program in 2020. This involved attending staff meetings, participating in working groups</w:t>
      </w:r>
      <w:r w:rsidRPr="007734D3">
        <w:rPr>
          <w:rFonts w:cs="Times New Roman"/>
          <w:rtl/>
          <w:lang w:bidi="ar-YE"/>
        </w:rPr>
        <w:t xml:space="preserve"> </w:t>
      </w:r>
      <w:r w:rsidRPr="007734D3">
        <w:t>and forums, visiting services</w:t>
      </w:r>
      <w:r w:rsidRPr="007734D3">
        <w:rPr>
          <w:rFonts w:cs="Times New Roman"/>
          <w:rtl/>
          <w:lang w:bidi="ar-YE"/>
        </w:rPr>
        <w:t xml:space="preserve"> </w:t>
      </w:r>
      <w:r w:rsidRPr="007734D3">
        <w:t>and providing advice and support. The team provided advice</w:t>
      </w:r>
      <w:r w:rsidRPr="007734D3">
        <w:rPr>
          <w:rFonts w:cs="Times New Roman"/>
          <w:rtl/>
          <w:lang w:bidi="ar-YE"/>
        </w:rPr>
        <w:t xml:space="preserve"> </w:t>
      </w:r>
      <w:r w:rsidRPr="007734D3">
        <w:t>about operational models that would efficiently meet regulatory outcomes,</w:t>
      </w:r>
      <w:r w:rsidRPr="007734D3">
        <w:rPr>
          <w:rFonts w:cs="Times New Roman"/>
          <w:rtl/>
          <w:lang w:bidi="ar-YE"/>
        </w:rPr>
        <w:t xml:space="preserve"> </w:t>
      </w:r>
      <w:r w:rsidRPr="007734D3">
        <w:t xml:space="preserve">be responsive to community needs and meet the government reform initiative targets. </w:t>
      </w:r>
    </w:p>
    <w:p w14:paraId="3AE2EDF2" w14:textId="77777777" w:rsidR="007734D3" w:rsidRPr="007734D3" w:rsidRDefault="007734D3" w:rsidP="00A072D6">
      <w:pPr>
        <w:pStyle w:val="Breakoutboxbodycopy"/>
      </w:pPr>
      <w:r w:rsidRPr="007734D3">
        <w:t xml:space="preserve">The Grampians team also worked closely and collaboratively with two providers in </w:t>
      </w:r>
      <w:proofErr w:type="spellStart"/>
      <w:r w:rsidRPr="007734D3">
        <w:t>Warracknabeal</w:t>
      </w:r>
      <w:proofErr w:type="spellEnd"/>
      <w:r w:rsidRPr="007734D3">
        <w:t xml:space="preserve"> to create a new shared model or care. The </w:t>
      </w:r>
      <w:proofErr w:type="spellStart"/>
      <w:r w:rsidRPr="007734D3">
        <w:t>Yarriambiack</w:t>
      </w:r>
      <w:proofErr w:type="spellEnd"/>
      <w:r w:rsidRPr="007734D3">
        <w:t xml:space="preserve"> Shire was approved to provide a four-year-old kindergarten program, and Uniting Victoria and Tasmania Ltd was approved to provide a LDC service. With QARD’s help, both providers moved to operate from a council owned community facility that met the needs of the community by:</w:t>
      </w:r>
    </w:p>
    <w:p w14:paraId="2ECF20E0" w14:textId="77777777" w:rsidR="007734D3" w:rsidRPr="007734D3" w:rsidRDefault="007734D3" w:rsidP="00A072D6">
      <w:pPr>
        <w:pStyle w:val="Breakoutboxbulletlist"/>
      </w:pPr>
      <w:r w:rsidRPr="007734D3">
        <w:t>ensuring the building premises and play space meet the National Law and National Regulations</w:t>
      </w:r>
    </w:p>
    <w:p w14:paraId="5B2D018C" w14:textId="77777777" w:rsidR="007734D3" w:rsidRPr="007734D3" w:rsidRDefault="007734D3" w:rsidP="00A072D6">
      <w:pPr>
        <w:pStyle w:val="Breakoutboxbulletlist"/>
      </w:pPr>
      <w:r w:rsidRPr="007734D3">
        <w:t xml:space="preserve">facilitating a </w:t>
      </w:r>
      <w:r w:rsidRPr="0011502D">
        <w:t>collaborative</w:t>
      </w:r>
      <w:r w:rsidRPr="007734D3">
        <w:t xml:space="preserve"> process which resulted in the existing LDC and three-year-old programs being delivered across shared premises, including shared use of the outdoor spaces</w:t>
      </w:r>
    </w:p>
    <w:p w14:paraId="68A13F55" w14:textId="77777777" w:rsidR="007734D3" w:rsidRPr="007734D3" w:rsidRDefault="007734D3" w:rsidP="00A072D6">
      <w:pPr>
        <w:pStyle w:val="Breakoutboxbulletlist"/>
      </w:pPr>
      <w:r w:rsidRPr="007734D3">
        <w:t>meeting the community need for the provision of 15 hours of three-year-old kindergarten</w:t>
      </w:r>
    </w:p>
    <w:p w14:paraId="0D079A2A" w14:textId="77777777" w:rsidR="007734D3" w:rsidRPr="007734D3" w:rsidRDefault="007734D3" w:rsidP="00A072D6">
      <w:pPr>
        <w:pStyle w:val="Breakoutboxbulletlist"/>
      </w:pPr>
      <w:r w:rsidRPr="007734D3">
        <w:t>an ‘after kindergarten care’ component through the LDC program.</w:t>
      </w:r>
    </w:p>
    <w:p w14:paraId="77B20184" w14:textId="77777777" w:rsidR="007734D3" w:rsidRPr="007734D3" w:rsidRDefault="007734D3" w:rsidP="00A072D6">
      <w:pPr>
        <w:pStyle w:val="Breakoutboxbodycopy"/>
      </w:pPr>
      <w:proofErr w:type="spellStart"/>
      <w:r w:rsidRPr="007734D3">
        <w:t>Yarriambiack</w:t>
      </w:r>
      <w:proofErr w:type="spellEnd"/>
      <w:r w:rsidRPr="007734D3">
        <w:t xml:space="preserve"> Shire will apply for a children’s services capital grant for an additional room in 2021.</w:t>
      </w:r>
    </w:p>
    <w:p w14:paraId="02F11101" w14:textId="77777777" w:rsidR="007734D3" w:rsidRPr="007734D3" w:rsidRDefault="007734D3" w:rsidP="00CB715B">
      <w:pPr>
        <w:pStyle w:val="Breakoutboxheading"/>
        <w:rPr>
          <w:lang w:val="en-GB" w:eastAsia="en-US"/>
        </w:rPr>
      </w:pPr>
      <w:bookmarkStart w:id="50" w:name="_Toc56171567"/>
      <w:r w:rsidRPr="00FF6631">
        <w:rPr>
          <w:color w:val="000000" w:themeColor="text1"/>
          <w:lang w:val="en-GB" w:eastAsia="en-US"/>
        </w:rPr>
        <w:t xml:space="preserve">Case study 2: </w:t>
      </w:r>
      <w:r w:rsidRPr="007734D3">
        <w:rPr>
          <w:lang w:val="en-GB" w:eastAsia="en-US"/>
        </w:rPr>
        <w:t>Kindergarten Quality Improvement Program</w:t>
      </w:r>
      <w:bookmarkEnd w:id="50"/>
    </w:p>
    <w:p w14:paraId="75260424" w14:textId="77777777" w:rsidR="007734D3" w:rsidRPr="007734D3" w:rsidRDefault="007734D3" w:rsidP="00A072D6">
      <w:pPr>
        <w:pStyle w:val="Breakoutboxbodycopy"/>
      </w:pPr>
      <w:r w:rsidRPr="007734D3">
        <w:t xml:space="preserve">The Kindergarten Quality Improvement Program provided the Quality Assessment and Regulation Division with the opportunity for multi-agency collaboration to improve outcomes for services that were rated as Working Towards NQS. </w:t>
      </w:r>
    </w:p>
    <w:p w14:paraId="4E79BC6F" w14:textId="77777777" w:rsidR="007734D3" w:rsidRPr="007734D3" w:rsidRDefault="007734D3" w:rsidP="00A072D6">
      <w:pPr>
        <w:pStyle w:val="Breakoutboxbodycopy"/>
      </w:pPr>
      <w:r w:rsidRPr="007734D3">
        <w:t xml:space="preserve">A kindergarten in the Southern Metropolitan area is an example of a service achieving successful outcomes through this multi-agency collaboration. This kindergarten was managed by an Incorporated Committee of Management and provided three and four-year-old kindergarten to a culturally diverse community that </w:t>
      </w:r>
      <w:proofErr w:type="gramStart"/>
      <w:r w:rsidRPr="007734D3">
        <w:t>often experienced</w:t>
      </w:r>
      <w:proofErr w:type="gramEnd"/>
      <w:r w:rsidRPr="007734D3">
        <w:t xml:space="preserve"> high levels of vulnerability. </w:t>
      </w:r>
    </w:p>
    <w:p w14:paraId="2F3ED9B3" w14:textId="77777777" w:rsidR="007734D3" w:rsidRPr="007734D3" w:rsidRDefault="007734D3" w:rsidP="00A072D6">
      <w:pPr>
        <w:pStyle w:val="Breakoutboxbodycopy"/>
      </w:pPr>
      <w:r w:rsidRPr="007734D3">
        <w:t xml:space="preserve">The service had a history of being unable to meet the minimum requirements of the Education and Care Services National Law and Regulations. The service received an overall rating of Working Towards NQS in 2013 and 2016, and in Quality Area 7, Governance and Leadership both years. </w:t>
      </w:r>
    </w:p>
    <w:p w14:paraId="193266AC" w14:textId="77777777" w:rsidR="007734D3" w:rsidRPr="007734D3" w:rsidRDefault="007734D3" w:rsidP="00A072D6">
      <w:pPr>
        <w:pStyle w:val="Breakoutboxbodycopy"/>
      </w:pPr>
      <w:r w:rsidRPr="007734D3">
        <w:t>In July 2018, the service joined Phase 1 of the Kindergarten Quality Improvement Program, focussing on Quality Area 7, Governance and Leadership. The service actively participated in this program, improving their service philosophy, reviewing their Quality Improvement Plan and engaging with professional development to support the management of the service. The Regulatory Authority provided continued support to the service through their regulatory functions and communicated regularly with the Kindergarten Quality Improvement Program mentor.</w:t>
      </w:r>
    </w:p>
    <w:p w14:paraId="3D998244" w14:textId="77777777" w:rsidR="007734D3" w:rsidRPr="007734D3" w:rsidRDefault="007734D3" w:rsidP="00A072D6">
      <w:pPr>
        <w:pStyle w:val="Breakoutboxbodycopy"/>
      </w:pPr>
      <w:r w:rsidRPr="007734D3">
        <w:lastRenderedPageBreak/>
        <w:t>In June 2019, the service participated in Phase 2 of the Kindergarten Quality Improvement Program, focussing on Quality Area 1, Educational Program and Practice. The Educational Leader was supported by the program’s mentor, providing professional development, coaching and professional reading in order to implement positive changes to educators’ practice and program documentation.</w:t>
      </w:r>
    </w:p>
    <w:p w14:paraId="452743DE" w14:textId="77777777" w:rsidR="007734D3" w:rsidRPr="007734D3" w:rsidRDefault="007734D3" w:rsidP="00A072D6">
      <w:pPr>
        <w:pStyle w:val="Breakoutboxbodycopy"/>
      </w:pPr>
      <w:r w:rsidRPr="007734D3">
        <w:t>In November 2019, the service achieved an overall rating of Meeting NQS, attributing their success to the support they received from the Kindergarten Quality Improvement Program and the Regulatory Authority.</w:t>
      </w:r>
    </w:p>
    <w:p w14:paraId="0E637B56" w14:textId="77777777" w:rsidR="007734D3" w:rsidRPr="007734D3" w:rsidRDefault="007734D3" w:rsidP="00A072D6">
      <w:pPr>
        <w:pStyle w:val="Breakoutboxbodycopy"/>
      </w:pPr>
      <w:r w:rsidRPr="007734D3">
        <w:t>The collaboration of organisations with a focussed goal of improving outcomes for children resulted in positive changes in a service and improved practices for individuals within the service environment.</w:t>
      </w:r>
    </w:p>
    <w:p w14:paraId="197F43FF" w14:textId="77777777" w:rsidR="007734D3" w:rsidRPr="007734D3" w:rsidRDefault="007734D3" w:rsidP="00A072D6">
      <w:pPr>
        <w:pStyle w:val="Breakoutboxbodycopy"/>
      </w:pPr>
      <w:r w:rsidRPr="007734D3">
        <w:t>Monitoring and support from QARD, intertwined with the professional development, coaching and support from the Kindergarten Quality Improvement Program equipped mentors with the tools required to create a positive change. A wide range of risk factors were able to be addressed and this, in turn, contributed to better outcomes for children.</w:t>
      </w:r>
    </w:p>
    <w:p w14:paraId="7E70BC79" w14:textId="77777777" w:rsidR="00FF6631" w:rsidRDefault="00FF6631" w:rsidP="0011502D">
      <w:pPr>
        <w:pStyle w:val="Heading3"/>
        <w:rPr>
          <w:lang w:eastAsia="en-US"/>
        </w:rPr>
      </w:pPr>
    </w:p>
    <w:p w14:paraId="4260587E" w14:textId="391BE6C4" w:rsidR="007734D3" w:rsidRPr="007734D3" w:rsidRDefault="007734D3" w:rsidP="0011502D">
      <w:pPr>
        <w:pStyle w:val="Heading3"/>
        <w:rPr>
          <w:lang w:eastAsia="en-US"/>
        </w:rPr>
      </w:pPr>
      <w:bookmarkStart w:id="51" w:name="_Toc56169532"/>
      <w:r w:rsidRPr="007734D3">
        <w:rPr>
          <w:lang w:eastAsia="en-US"/>
        </w:rPr>
        <w:t>Outside School Hours Care</w:t>
      </w:r>
      <w:bookmarkEnd w:id="51"/>
    </w:p>
    <w:p w14:paraId="052F9EDC" w14:textId="77777777" w:rsidR="007734D3" w:rsidRPr="007734D3" w:rsidRDefault="007734D3" w:rsidP="0011502D">
      <w:pPr>
        <w:pStyle w:val="Bodycopy"/>
        <w:rPr>
          <w:lang w:val="en-GB" w:eastAsia="en-US"/>
        </w:rPr>
      </w:pPr>
      <w:r w:rsidRPr="007734D3">
        <w:rPr>
          <w:lang w:val="en-GB" w:eastAsia="en-US"/>
        </w:rPr>
        <w:t>There is a trend toward schools engaging third party providers to deliver their OSHC programs. The main operators in Victoria are private for-profit providers with 866 services. Multi-service, private for-profit providers manage two-thirds (69 per cent) of OSHC services, while government schools only managed 16 per cent of these services in 2019.</w:t>
      </w:r>
    </w:p>
    <w:p w14:paraId="0EEE2389" w14:textId="45FB74E7" w:rsidR="007734D3" w:rsidRDefault="007734D3" w:rsidP="0011502D">
      <w:pPr>
        <w:pStyle w:val="Tableheadings"/>
        <w:rPr>
          <w:lang w:val="en-GB" w:eastAsia="en-US"/>
        </w:rPr>
      </w:pPr>
      <w:r w:rsidRPr="00FF6631">
        <w:rPr>
          <w:color w:val="C00000"/>
          <w:lang w:val="en-GB" w:eastAsia="en-US"/>
        </w:rPr>
        <w:t xml:space="preserve">Figure 15: </w:t>
      </w:r>
      <w:r w:rsidRPr="007734D3">
        <w:rPr>
          <w:lang w:val="en-GB" w:eastAsia="en-US"/>
        </w:rPr>
        <w:t>Number of approved OSHC services, 2013–2019</w:t>
      </w:r>
    </w:p>
    <w:p w14:paraId="5AC0A100" w14:textId="7502D8DC" w:rsidR="00FF6631" w:rsidRPr="007734D3" w:rsidRDefault="00FF6631" w:rsidP="00AC7661">
      <w:pPr>
        <w:pStyle w:val="Bodycopy"/>
        <w:rPr>
          <w:lang w:val="en-GB" w:eastAsia="en-US"/>
        </w:rPr>
      </w:pPr>
      <w:r w:rsidRPr="00FF6631">
        <w:rPr>
          <w:noProof/>
          <w:lang w:val="en-GB" w:eastAsia="en-US"/>
        </w:rPr>
        <w:drawing>
          <wp:inline distT="0" distB="0" distL="0" distR="0" wp14:anchorId="09466D0E" wp14:editId="1CEBE64C">
            <wp:extent cx="2916000" cy="1960245"/>
            <wp:effectExtent l="0" t="0" r="5080" b="0"/>
            <wp:docPr id="225" name="Picture 225" descr="Figure 15: Number of approved OSHC services, 201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Figure 15: Number of approved OSHC services, 2013–2019"/>
                    <pic:cNvPicPr/>
                  </pic:nvPicPr>
                  <pic:blipFill rotWithShape="1">
                    <a:blip r:embed="rId30"/>
                    <a:srcRect l="-6" r="52724"/>
                    <a:stretch/>
                  </pic:blipFill>
                  <pic:spPr bwMode="auto">
                    <a:xfrm>
                      <a:off x="0" y="0"/>
                      <a:ext cx="2959452" cy="1989455"/>
                    </a:xfrm>
                    <a:prstGeom prst="rect">
                      <a:avLst/>
                    </a:prstGeom>
                    <a:ln>
                      <a:noFill/>
                    </a:ln>
                    <a:extLst>
                      <a:ext uri="{53640926-AAD7-44D8-BBD7-CCE9431645EC}">
                        <a14:shadowObscured xmlns:a14="http://schemas.microsoft.com/office/drawing/2010/main"/>
                      </a:ext>
                    </a:extLst>
                  </pic:spPr>
                </pic:pic>
              </a:graphicData>
            </a:graphic>
          </wp:inline>
        </w:drawing>
      </w:r>
    </w:p>
    <w:p w14:paraId="60D5E86E" w14:textId="77777777" w:rsidR="007734D3" w:rsidRPr="007734D3" w:rsidRDefault="007734D3" w:rsidP="0011502D">
      <w:pPr>
        <w:pStyle w:val="Tableheadings"/>
        <w:rPr>
          <w:lang w:val="en-GB" w:eastAsia="en-US"/>
        </w:rPr>
      </w:pPr>
      <w:r w:rsidRPr="00FF6631">
        <w:rPr>
          <w:color w:val="C00000"/>
          <w:lang w:val="en-GB" w:eastAsia="en-US"/>
        </w:rPr>
        <w:t xml:space="preserve">Figure 16: </w:t>
      </w:r>
      <w:r w:rsidRPr="007734D3">
        <w:rPr>
          <w:lang w:val="en-GB" w:eastAsia="en-US"/>
        </w:rPr>
        <w:t>Number of approved OSHC places (rounded), 2013–2019</w:t>
      </w:r>
    </w:p>
    <w:p w14:paraId="09429D81" w14:textId="05799436" w:rsidR="007734D3" w:rsidRPr="007734D3" w:rsidRDefault="00FF6631" w:rsidP="00AC7661">
      <w:pPr>
        <w:pStyle w:val="Bodycopy"/>
        <w:rPr>
          <w:lang w:val="en-GB" w:eastAsia="en-US"/>
        </w:rPr>
      </w:pPr>
      <w:r w:rsidRPr="00FF6631">
        <w:rPr>
          <w:noProof/>
          <w:lang w:val="en-GB" w:eastAsia="en-US"/>
        </w:rPr>
        <w:drawing>
          <wp:inline distT="0" distB="0" distL="0" distR="0" wp14:anchorId="24379B29" wp14:editId="149AA23A">
            <wp:extent cx="2959100" cy="1960191"/>
            <wp:effectExtent l="0" t="0" r="0" b="0"/>
            <wp:docPr id="226" name="Picture 226" descr="Figure 16: Number of approved OSHC places (rounded), 201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Figure 16: Number of approved OSHC places (rounded), 2013–2019"/>
                    <pic:cNvPicPr/>
                  </pic:nvPicPr>
                  <pic:blipFill rotWithShape="1">
                    <a:blip r:embed="rId30"/>
                    <a:srcRect l="51666" r="351"/>
                    <a:stretch/>
                  </pic:blipFill>
                  <pic:spPr bwMode="auto">
                    <a:xfrm>
                      <a:off x="0" y="0"/>
                      <a:ext cx="3003277" cy="1989455"/>
                    </a:xfrm>
                    <a:prstGeom prst="rect">
                      <a:avLst/>
                    </a:prstGeom>
                    <a:ln>
                      <a:noFill/>
                    </a:ln>
                    <a:extLst>
                      <a:ext uri="{53640926-AAD7-44D8-BBD7-CCE9431645EC}">
                        <a14:shadowObscured xmlns:a14="http://schemas.microsoft.com/office/drawing/2010/main"/>
                      </a:ext>
                    </a:extLst>
                  </pic:spPr>
                </pic:pic>
              </a:graphicData>
            </a:graphic>
          </wp:inline>
        </w:drawing>
      </w:r>
    </w:p>
    <w:p w14:paraId="4971EB19" w14:textId="77777777" w:rsidR="00FF6631" w:rsidRDefault="00FF6631" w:rsidP="0011502D">
      <w:pPr>
        <w:pStyle w:val="Heading4"/>
        <w:rPr>
          <w:lang w:val="en-GB" w:eastAsia="en-US"/>
        </w:rPr>
      </w:pPr>
    </w:p>
    <w:p w14:paraId="1715AA12" w14:textId="77777777" w:rsidR="00AC7661" w:rsidRDefault="00AC7661">
      <w:pPr>
        <w:spacing w:after="0"/>
        <w:rPr>
          <w:rFonts w:ascii="VIC SemiBold" w:hAnsi="VIC SemiBold" w:cs="VIC SemiBold"/>
          <w:b/>
          <w:bCs/>
          <w:color w:val="000000"/>
          <w:sz w:val="18"/>
          <w:szCs w:val="18"/>
          <w:u w:color="000000"/>
          <w:lang w:val="en-GB" w:eastAsia="en-US"/>
        </w:rPr>
      </w:pPr>
      <w:r>
        <w:rPr>
          <w:lang w:val="en-GB" w:eastAsia="en-US"/>
        </w:rPr>
        <w:br w:type="page"/>
      </w:r>
    </w:p>
    <w:p w14:paraId="5BA113A9" w14:textId="458193F3" w:rsidR="007734D3" w:rsidRPr="007734D3" w:rsidRDefault="007734D3" w:rsidP="0011502D">
      <w:pPr>
        <w:pStyle w:val="Heading4"/>
        <w:rPr>
          <w:lang w:val="en-GB" w:eastAsia="en-US"/>
        </w:rPr>
      </w:pPr>
      <w:r w:rsidRPr="007734D3">
        <w:rPr>
          <w:lang w:val="en-GB" w:eastAsia="en-US"/>
        </w:rPr>
        <w:lastRenderedPageBreak/>
        <w:t>Outside School Hours Care quality rating</w:t>
      </w:r>
    </w:p>
    <w:p w14:paraId="4D7C2445" w14:textId="23EE7D9F" w:rsidR="007734D3" w:rsidRPr="007734D3" w:rsidRDefault="007734D3" w:rsidP="0011502D">
      <w:pPr>
        <w:pStyle w:val="Tableheadings"/>
        <w:rPr>
          <w:lang w:val="en-GB" w:eastAsia="en-US"/>
        </w:rPr>
      </w:pPr>
      <w:r w:rsidRPr="00FF6631">
        <w:rPr>
          <w:color w:val="C00000"/>
          <w:lang w:val="en-GB" w:eastAsia="en-US"/>
        </w:rPr>
        <w:t xml:space="preserve">Figure 17: </w:t>
      </w:r>
      <w:r w:rsidRPr="007734D3">
        <w:rPr>
          <w:lang w:val="en-GB" w:eastAsia="en-US"/>
        </w:rPr>
        <w:t>Number and proportion of OSHC services with quality ratings at the end of the year, by rating level, 2015–2019</w:t>
      </w:r>
    </w:p>
    <w:p w14:paraId="2E8837CB" w14:textId="3B19CE95" w:rsidR="007734D3" w:rsidRPr="007734D3" w:rsidRDefault="00FF6631" w:rsidP="00AC7661">
      <w:pPr>
        <w:pStyle w:val="Bodycopy"/>
        <w:rPr>
          <w:lang w:val="en-GB" w:eastAsia="en-US"/>
        </w:rPr>
      </w:pPr>
      <w:r w:rsidRPr="00FF6631">
        <w:rPr>
          <w:noProof/>
          <w:lang w:val="en-GB" w:eastAsia="en-US"/>
        </w:rPr>
        <w:drawing>
          <wp:inline distT="0" distB="0" distL="0" distR="0" wp14:anchorId="6816EDB6" wp14:editId="48B4E1D8">
            <wp:extent cx="6259830" cy="2374265"/>
            <wp:effectExtent l="0" t="0" r="1270" b="635"/>
            <wp:docPr id="227" name="Picture 227" descr="Figure 17: Number and proportion of OSHC services with quality ratings at the end of the year, by rating level, 2015–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Figure 17: Number and proportion of OSHC services with quality ratings at the end of the year, by rating level, 2015–2019"/>
                    <pic:cNvPicPr/>
                  </pic:nvPicPr>
                  <pic:blipFill>
                    <a:blip r:embed="rId31"/>
                    <a:stretch>
                      <a:fillRect/>
                    </a:stretch>
                  </pic:blipFill>
                  <pic:spPr>
                    <a:xfrm>
                      <a:off x="0" y="0"/>
                      <a:ext cx="6259830" cy="2374265"/>
                    </a:xfrm>
                    <a:prstGeom prst="rect">
                      <a:avLst/>
                    </a:prstGeom>
                  </pic:spPr>
                </pic:pic>
              </a:graphicData>
            </a:graphic>
          </wp:inline>
        </w:drawing>
      </w:r>
    </w:p>
    <w:p w14:paraId="5C5A475A" w14:textId="77777777" w:rsidR="00FF6631" w:rsidRDefault="00FF6631" w:rsidP="0011502D">
      <w:pPr>
        <w:pStyle w:val="Bodycopy"/>
        <w:rPr>
          <w:lang w:val="en-GB" w:eastAsia="en-US"/>
        </w:rPr>
      </w:pPr>
    </w:p>
    <w:p w14:paraId="3AD14096" w14:textId="4D840255" w:rsidR="007734D3" w:rsidRPr="007734D3" w:rsidRDefault="007734D3" w:rsidP="0011502D">
      <w:pPr>
        <w:pStyle w:val="Bodycopy"/>
        <w:rPr>
          <w:lang w:val="en-GB" w:eastAsia="en-US"/>
        </w:rPr>
      </w:pPr>
      <w:r w:rsidRPr="007734D3">
        <w:rPr>
          <w:lang w:val="en-GB" w:eastAsia="en-US"/>
        </w:rPr>
        <w:t>Victoria has amongst the highest proportion of OSHC services Meeting or Exceeding NQS compared with other jurisdictions. Four in five (81 per cent of) OSHC services in Victoria had a quality rating of Meeting NQS or above at the end of 2019, compared with 73 per cent nationally.</w:t>
      </w:r>
    </w:p>
    <w:p w14:paraId="08A78C2B" w14:textId="77777777" w:rsidR="007734D3" w:rsidRPr="007734D3" w:rsidRDefault="007734D3" w:rsidP="0011502D">
      <w:pPr>
        <w:pStyle w:val="Bodycopy"/>
        <w:rPr>
          <w:lang w:val="en-GB" w:eastAsia="en-US"/>
        </w:rPr>
      </w:pPr>
      <w:r w:rsidRPr="007734D3">
        <w:rPr>
          <w:lang w:val="en-GB" w:eastAsia="en-US"/>
        </w:rPr>
        <w:t>The proportion of services rated as Working Towards NQS has continued to decrease over time and those rated as Meeting NQS has continued to increase, as the OSHC sector has matured in Victoria. The much smaller local government segment achieves the highest overall quality rating outcomes.</w:t>
      </w:r>
    </w:p>
    <w:p w14:paraId="1EB900A6" w14:textId="77777777" w:rsidR="007734D3" w:rsidRPr="007734D3" w:rsidRDefault="007734D3" w:rsidP="0011502D">
      <w:pPr>
        <w:pStyle w:val="Tableheadings"/>
        <w:rPr>
          <w:lang w:val="en-GB" w:eastAsia="en-US"/>
        </w:rPr>
      </w:pPr>
      <w:r w:rsidRPr="00FF6631">
        <w:rPr>
          <w:color w:val="C00000"/>
          <w:lang w:val="en-GB" w:eastAsia="en-US"/>
        </w:rPr>
        <w:t xml:space="preserve">Figure 18: </w:t>
      </w:r>
      <w:r w:rsidRPr="007734D3">
        <w:rPr>
          <w:lang w:val="en-GB" w:eastAsia="en-US"/>
        </w:rPr>
        <w:t>Overall OSHC quality ratings by provider management type and rating level, 2019</w:t>
      </w:r>
    </w:p>
    <w:p w14:paraId="3A5AAE88" w14:textId="7CE67563" w:rsidR="007734D3" w:rsidRPr="007734D3" w:rsidRDefault="00FF6631" w:rsidP="00AC7661">
      <w:pPr>
        <w:pStyle w:val="Bodycopy"/>
        <w:rPr>
          <w:lang w:val="en-GB" w:eastAsia="en-US"/>
        </w:rPr>
      </w:pPr>
      <w:r w:rsidRPr="00FF6631">
        <w:rPr>
          <w:noProof/>
          <w:lang w:val="en-GB" w:eastAsia="en-US"/>
        </w:rPr>
        <w:drawing>
          <wp:inline distT="0" distB="0" distL="0" distR="0" wp14:anchorId="30324ABB" wp14:editId="672033F8">
            <wp:extent cx="6184900" cy="2133600"/>
            <wp:effectExtent l="0" t="0" r="0" b="0"/>
            <wp:docPr id="228" name="Picture 228" descr="Figure 18: Overall OSHC quality ratings by provider management type and rating leve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Figure 18: Overall OSHC quality ratings by provider management type and rating level, 2019"/>
                    <pic:cNvPicPr/>
                  </pic:nvPicPr>
                  <pic:blipFill>
                    <a:blip r:embed="rId32"/>
                    <a:stretch>
                      <a:fillRect/>
                    </a:stretch>
                  </pic:blipFill>
                  <pic:spPr>
                    <a:xfrm>
                      <a:off x="0" y="0"/>
                      <a:ext cx="6184900" cy="2133600"/>
                    </a:xfrm>
                    <a:prstGeom prst="rect">
                      <a:avLst/>
                    </a:prstGeom>
                  </pic:spPr>
                </pic:pic>
              </a:graphicData>
            </a:graphic>
          </wp:inline>
        </w:drawing>
      </w:r>
    </w:p>
    <w:p w14:paraId="427DEFAC" w14:textId="77777777" w:rsidR="00FF6631" w:rsidRDefault="00FF6631" w:rsidP="00891FCC">
      <w:pPr>
        <w:pStyle w:val="Bodycopy"/>
        <w:rPr>
          <w:lang w:val="en-GB" w:eastAsia="en-US"/>
        </w:rPr>
      </w:pPr>
    </w:p>
    <w:p w14:paraId="43E66329" w14:textId="3624F2A8" w:rsidR="007734D3" w:rsidRPr="00891FCC" w:rsidRDefault="007734D3" w:rsidP="00891FCC">
      <w:pPr>
        <w:pStyle w:val="Bodycopy"/>
      </w:pPr>
      <w:r w:rsidRPr="007734D3">
        <w:rPr>
          <w:lang w:val="en-GB" w:eastAsia="en-US"/>
        </w:rPr>
        <w:t xml:space="preserve">In particular, Victorian OSHC services have performed better than the national OSHC average in the following </w:t>
      </w:r>
      <w:r w:rsidRPr="00891FCC">
        <w:t>quality areas:</w:t>
      </w:r>
    </w:p>
    <w:p w14:paraId="479C2DF7" w14:textId="77777777" w:rsidR="0011502D" w:rsidRPr="00891FCC" w:rsidRDefault="007734D3" w:rsidP="00891FCC">
      <w:pPr>
        <w:pStyle w:val="Bodycopybulletedlist"/>
      </w:pPr>
      <w:r w:rsidRPr="0034681B">
        <w:rPr>
          <w:rStyle w:val="Bold"/>
          <w:rFonts w:ascii="VIC SemiBold" w:hAnsi="VIC SemiBold"/>
        </w:rPr>
        <w:t>Quality Area 6 Collaborative partnerships with families and</w:t>
      </w:r>
      <w:r w:rsidRPr="005D7A89">
        <w:rPr>
          <w:rStyle w:val="Bold"/>
        </w:rPr>
        <w:t xml:space="preserve"> </w:t>
      </w:r>
      <w:r w:rsidRPr="0034681B">
        <w:rPr>
          <w:rStyle w:val="Bold"/>
          <w:rFonts w:ascii="VIC SemiBold" w:hAnsi="VIC SemiBold"/>
        </w:rPr>
        <w:t>communities</w:t>
      </w:r>
      <w:r w:rsidRPr="00891FCC">
        <w:t xml:space="preserve"> – Ninety-seven per cent (97%) of rated services Meeting or Exceeding NQS compared with 90 per cent nationally</w:t>
      </w:r>
    </w:p>
    <w:p w14:paraId="04AA36E6" w14:textId="1FD4F3DD" w:rsidR="007734D3" w:rsidRPr="00891FCC" w:rsidRDefault="007734D3" w:rsidP="00891FCC">
      <w:pPr>
        <w:pStyle w:val="Bodycopybulletedlist"/>
      </w:pPr>
      <w:r w:rsidRPr="0034681B">
        <w:rPr>
          <w:rStyle w:val="Bold"/>
          <w:rFonts w:ascii="VIC SemiBold" w:hAnsi="VIC SemiBold"/>
        </w:rPr>
        <w:t>Quality Area 3 Physical environment</w:t>
      </w:r>
      <w:r w:rsidRPr="00891FCC">
        <w:t xml:space="preserve"> – Ninety-four per cent (94%) of rated services Meeting or Exceeding NQS compared with 87 per cent nationally</w:t>
      </w:r>
    </w:p>
    <w:p w14:paraId="1108C3CA" w14:textId="77777777" w:rsidR="007734D3" w:rsidRPr="00891FCC" w:rsidRDefault="007734D3" w:rsidP="00891FCC">
      <w:pPr>
        <w:pStyle w:val="Bodycopybulletedlist"/>
      </w:pPr>
      <w:r w:rsidRPr="0034681B">
        <w:rPr>
          <w:rStyle w:val="Bold"/>
          <w:rFonts w:ascii="VIC SemiBold" w:hAnsi="VIC SemiBold"/>
        </w:rPr>
        <w:t>Quality Area 1 Educational program and practice</w:t>
      </w:r>
      <w:r w:rsidRPr="00891FCC">
        <w:t xml:space="preserve"> – Eighty-eight per cent (88%) of rated services Meeting or Exceeding NQS compared with 80 per cent nationally.</w:t>
      </w:r>
    </w:p>
    <w:p w14:paraId="184BD2A2" w14:textId="77777777" w:rsidR="007734D3" w:rsidRPr="00891FCC" w:rsidRDefault="007734D3" w:rsidP="00891FCC">
      <w:pPr>
        <w:pStyle w:val="Bodycopy"/>
      </w:pPr>
      <w:r w:rsidRPr="00891FCC">
        <w:t>Larger approved providers of OSHC have indicated that the predominantly part-time and transient workforce can create challenges in staff retention. This can affect quality in the sense that educators require time to understand each child’s individual needs and may be less likely to form enduring relationships with the community and families.</w:t>
      </w:r>
    </w:p>
    <w:p w14:paraId="2EB542F6" w14:textId="77777777" w:rsidR="00AC7661" w:rsidRDefault="00AC7661">
      <w:pPr>
        <w:spacing w:after="0"/>
        <w:rPr>
          <w:rFonts w:ascii="VIC SemiBold" w:hAnsi="VIC SemiBold" w:cs="VIC SemiBold"/>
          <w:b/>
          <w:bCs/>
          <w:color w:val="B8222F"/>
          <w:sz w:val="20"/>
          <w:szCs w:val="20"/>
          <w:u w:color="000000"/>
          <w:lang w:val="en-GB" w:eastAsia="en-US"/>
        </w:rPr>
      </w:pPr>
      <w:bookmarkStart w:id="52" w:name="_Toc56169533"/>
      <w:r>
        <w:rPr>
          <w:lang w:val="en-GB" w:eastAsia="en-US"/>
        </w:rPr>
        <w:br w:type="page"/>
      </w:r>
    </w:p>
    <w:p w14:paraId="2FDC57CF" w14:textId="352A3162" w:rsidR="007734D3" w:rsidRPr="007734D3" w:rsidRDefault="007734D3" w:rsidP="0011502D">
      <w:pPr>
        <w:pStyle w:val="Heading3"/>
        <w:rPr>
          <w:lang w:val="en-GB" w:eastAsia="en-US"/>
        </w:rPr>
      </w:pPr>
      <w:r w:rsidRPr="007734D3">
        <w:rPr>
          <w:lang w:val="en-GB" w:eastAsia="en-US"/>
        </w:rPr>
        <w:lastRenderedPageBreak/>
        <w:t>Family day care</w:t>
      </w:r>
      <w:bookmarkEnd w:id="52"/>
    </w:p>
    <w:p w14:paraId="33217A90" w14:textId="77777777" w:rsidR="007734D3" w:rsidRPr="007734D3" w:rsidRDefault="007734D3" w:rsidP="0011502D">
      <w:pPr>
        <w:pStyle w:val="Bodycopy"/>
        <w:rPr>
          <w:lang w:val="en-GB" w:eastAsia="en-US"/>
        </w:rPr>
      </w:pPr>
      <w:r w:rsidRPr="007734D3">
        <w:rPr>
          <w:lang w:val="en-GB" w:eastAsia="en-US"/>
        </w:rPr>
        <w:t xml:space="preserve">Family day care (FDC) is regulated under the National Law. Traditionally, the FDC model was a popular way for local providers such as municipal councils to increase access to affordable and flexible early learning and care for their communities. </w:t>
      </w:r>
    </w:p>
    <w:p w14:paraId="2667C267" w14:textId="77777777" w:rsidR="007734D3" w:rsidRPr="007734D3" w:rsidRDefault="007734D3" w:rsidP="0011502D">
      <w:pPr>
        <w:pStyle w:val="Bodycopy"/>
        <w:rPr>
          <w:lang w:val="en-GB" w:eastAsia="en-US"/>
        </w:rPr>
      </w:pPr>
      <w:r w:rsidRPr="007734D3">
        <w:rPr>
          <w:lang w:val="en-GB" w:eastAsia="en-US"/>
        </w:rPr>
        <w:t>Rapid growth in 2013-2015 has been offset by the declines in recent years. By the end of December 2019, there were 62 fewer approved FDC services than at the same time the previous year, continuing the decline of this model of service provision in the Victorian market. A large part of the decline in FDC service can be attributed to the significant compliance effort to address issues where incentives had attracted some less scrupulous operators into the market. The number of approved FDC services has reduced from a peak of 382 services in 2015 to 186 services at the end of 2019.</w:t>
      </w:r>
    </w:p>
    <w:p w14:paraId="7599A5F5" w14:textId="77777777" w:rsidR="007734D3" w:rsidRPr="007734D3" w:rsidRDefault="007734D3" w:rsidP="0011502D">
      <w:pPr>
        <w:pStyle w:val="Bodycopy"/>
        <w:rPr>
          <w:lang w:val="en-GB" w:eastAsia="en-US"/>
        </w:rPr>
      </w:pPr>
      <w:r w:rsidRPr="007734D3">
        <w:rPr>
          <w:lang w:val="en-GB" w:eastAsia="en-US"/>
        </w:rPr>
        <w:t>Increased focus on FDC compliance has resulted in a reduction in the number of the overall number of approved FDC providers, along with a lower number of applications for service approval received since 2017.</w:t>
      </w:r>
    </w:p>
    <w:p w14:paraId="22809F38" w14:textId="77777777" w:rsidR="007734D3" w:rsidRPr="007734D3" w:rsidRDefault="007734D3" w:rsidP="0011502D">
      <w:pPr>
        <w:pStyle w:val="Tableheadings"/>
        <w:rPr>
          <w:lang w:val="en-GB" w:eastAsia="en-US"/>
        </w:rPr>
      </w:pPr>
      <w:r w:rsidRPr="00E073E5">
        <w:rPr>
          <w:color w:val="C00000"/>
          <w:lang w:val="en-GB" w:eastAsia="en-US"/>
        </w:rPr>
        <w:t xml:space="preserve">Figure 19: </w:t>
      </w:r>
      <w:r w:rsidRPr="007734D3">
        <w:rPr>
          <w:lang w:val="en-GB" w:eastAsia="en-US"/>
        </w:rPr>
        <w:t>Number of FDC services, 2013–2019</w:t>
      </w:r>
    </w:p>
    <w:p w14:paraId="64469FB9" w14:textId="7AD6A058" w:rsidR="00E073E5" w:rsidRDefault="00E073E5" w:rsidP="00AC7661">
      <w:pPr>
        <w:pStyle w:val="Bodycopy"/>
        <w:rPr>
          <w:lang w:val="en-GB" w:eastAsia="en-US"/>
        </w:rPr>
      </w:pPr>
      <w:r w:rsidRPr="00E073E5">
        <w:rPr>
          <w:noProof/>
          <w:lang w:val="en-GB" w:eastAsia="en-US"/>
        </w:rPr>
        <w:drawing>
          <wp:inline distT="0" distB="0" distL="0" distR="0" wp14:anchorId="3F4C10AD" wp14:editId="5975EDE2">
            <wp:extent cx="4978400" cy="2400300"/>
            <wp:effectExtent l="0" t="0" r="0" b="0"/>
            <wp:docPr id="229" name="Picture 229" descr="Figure 19: Number of FDC services, 201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Figure 19: Number of FDC services, 2013–2019"/>
                    <pic:cNvPicPr/>
                  </pic:nvPicPr>
                  <pic:blipFill>
                    <a:blip r:embed="rId33"/>
                    <a:stretch>
                      <a:fillRect/>
                    </a:stretch>
                  </pic:blipFill>
                  <pic:spPr>
                    <a:xfrm>
                      <a:off x="0" y="0"/>
                      <a:ext cx="4978400" cy="2400300"/>
                    </a:xfrm>
                    <a:prstGeom prst="rect">
                      <a:avLst/>
                    </a:prstGeom>
                  </pic:spPr>
                </pic:pic>
              </a:graphicData>
            </a:graphic>
          </wp:inline>
        </w:drawing>
      </w:r>
    </w:p>
    <w:p w14:paraId="4093FC7A" w14:textId="020A680E" w:rsidR="007734D3" w:rsidRPr="0011502D" w:rsidRDefault="007734D3" w:rsidP="0011502D">
      <w:pPr>
        <w:pStyle w:val="Heading4"/>
      </w:pPr>
      <w:r w:rsidRPr="007734D3">
        <w:rPr>
          <w:lang w:val="en-GB" w:eastAsia="en-US"/>
        </w:rPr>
        <w:t>Family day care quality ratings</w:t>
      </w:r>
    </w:p>
    <w:p w14:paraId="0849BE33" w14:textId="77777777" w:rsidR="007734D3" w:rsidRPr="007734D3" w:rsidRDefault="007734D3" w:rsidP="0011502D">
      <w:pPr>
        <w:pStyle w:val="Bodycopy"/>
        <w:rPr>
          <w:lang w:val="en-GB" w:eastAsia="en-US"/>
        </w:rPr>
      </w:pPr>
      <w:r w:rsidRPr="007734D3">
        <w:rPr>
          <w:lang w:val="en-GB" w:eastAsia="en-US"/>
        </w:rPr>
        <w:t xml:space="preserve">Comparatively, sections of the </w:t>
      </w:r>
      <w:r w:rsidRPr="0011502D">
        <w:t>FDC</w:t>
      </w:r>
      <w:r w:rsidRPr="007734D3">
        <w:rPr>
          <w:lang w:val="en-GB" w:eastAsia="en-US"/>
        </w:rPr>
        <w:t xml:space="preserve"> sector have experienced challenges achieving the </w:t>
      </w:r>
      <w:proofErr w:type="gramStart"/>
      <w:r w:rsidRPr="007734D3">
        <w:rPr>
          <w:lang w:val="en-GB" w:eastAsia="en-US"/>
        </w:rPr>
        <w:t>quality of service</w:t>
      </w:r>
      <w:proofErr w:type="gramEnd"/>
      <w:r w:rsidRPr="007734D3">
        <w:rPr>
          <w:lang w:val="en-GB" w:eastAsia="en-US"/>
        </w:rPr>
        <w:t xml:space="preserve"> provision set by the NQS. However, indications of improving quality can be seen with gradual increases to proportions of FDC services with a Meeting NQS rating (and declines in the Working Towards NQS rating).</w:t>
      </w:r>
    </w:p>
    <w:p w14:paraId="101250E5" w14:textId="77777777" w:rsidR="007734D3" w:rsidRPr="007734D3" w:rsidRDefault="007734D3" w:rsidP="0011502D">
      <w:pPr>
        <w:pStyle w:val="Tableheadings"/>
        <w:rPr>
          <w:lang w:val="en-GB" w:eastAsia="en-US"/>
        </w:rPr>
      </w:pPr>
      <w:r w:rsidRPr="00E073E5">
        <w:rPr>
          <w:color w:val="C00000"/>
          <w:lang w:val="en-GB" w:eastAsia="en-US"/>
        </w:rPr>
        <w:t xml:space="preserve">Figure 20: </w:t>
      </w:r>
      <w:r w:rsidRPr="007734D3">
        <w:rPr>
          <w:lang w:val="en-GB" w:eastAsia="en-US"/>
        </w:rPr>
        <w:t>Number and proportion of FDC services with overall quality ratings at the end of the calendar year, by rating level, 2015–2019</w:t>
      </w:r>
    </w:p>
    <w:p w14:paraId="29B614AB" w14:textId="4DB4C137" w:rsidR="007734D3" w:rsidRPr="007734D3" w:rsidRDefault="00E073E5" w:rsidP="00AC7661">
      <w:pPr>
        <w:pStyle w:val="Bodycopy"/>
        <w:rPr>
          <w:lang w:val="en-GB" w:eastAsia="en-US"/>
        </w:rPr>
      </w:pPr>
      <w:r w:rsidRPr="00E073E5">
        <w:rPr>
          <w:noProof/>
          <w:lang w:val="en-GB" w:eastAsia="en-US"/>
        </w:rPr>
        <w:drawing>
          <wp:inline distT="0" distB="0" distL="0" distR="0" wp14:anchorId="2A654BC0" wp14:editId="0DCD4BC5">
            <wp:extent cx="6259830" cy="2196465"/>
            <wp:effectExtent l="0" t="0" r="1270" b="635"/>
            <wp:docPr id="230" name="Picture 230" descr="Figure 20: Number and proportion of FDC services with overall quality ratings at the end of the calendar year, by rating level, 2015–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Figure 20: Number and proportion of FDC services with overall quality ratings at the end of the calendar year, by rating level, 2015–2019"/>
                    <pic:cNvPicPr/>
                  </pic:nvPicPr>
                  <pic:blipFill>
                    <a:blip r:embed="rId34"/>
                    <a:stretch>
                      <a:fillRect/>
                    </a:stretch>
                  </pic:blipFill>
                  <pic:spPr>
                    <a:xfrm>
                      <a:off x="0" y="0"/>
                      <a:ext cx="6259830" cy="2196465"/>
                    </a:xfrm>
                    <a:prstGeom prst="rect">
                      <a:avLst/>
                    </a:prstGeom>
                  </pic:spPr>
                </pic:pic>
              </a:graphicData>
            </a:graphic>
          </wp:inline>
        </w:drawing>
      </w:r>
    </w:p>
    <w:p w14:paraId="72878004" w14:textId="77777777" w:rsidR="00E073E5" w:rsidRDefault="00E073E5" w:rsidP="0011502D">
      <w:pPr>
        <w:pStyle w:val="Bodycopy"/>
        <w:rPr>
          <w:lang w:val="en-GB" w:eastAsia="en-US"/>
        </w:rPr>
      </w:pPr>
    </w:p>
    <w:p w14:paraId="4943B5CB" w14:textId="32D00CCA" w:rsidR="007734D3" w:rsidRPr="007734D3" w:rsidRDefault="007734D3" w:rsidP="0011502D">
      <w:pPr>
        <w:pStyle w:val="Bodycopy"/>
        <w:rPr>
          <w:lang w:val="en-GB" w:eastAsia="en-US"/>
        </w:rPr>
      </w:pPr>
      <w:r w:rsidRPr="007734D3">
        <w:rPr>
          <w:lang w:val="en-GB" w:eastAsia="en-US"/>
        </w:rPr>
        <w:t xml:space="preserve">The 30 local government operated FDC services with a quality rating in 2019 significantly </w:t>
      </w:r>
      <w:proofErr w:type="gramStart"/>
      <w:r w:rsidRPr="007734D3">
        <w:rPr>
          <w:lang w:val="en-GB" w:eastAsia="en-US"/>
        </w:rPr>
        <w:t>out-performed</w:t>
      </w:r>
      <w:proofErr w:type="gramEnd"/>
      <w:r w:rsidRPr="007734D3">
        <w:rPr>
          <w:lang w:val="en-GB" w:eastAsia="en-US"/>
        </w:rPr>
        <w:t xml:space="preserve"> those operated by the private for profit management type on their quality rating outcomes, with 73 per cent of local government operated FDC Meeting or above NQS compared to 37 per cent of private for profit operated FDC. The introduction of the NQS produced scope for improved oversight and support within FDC to achieve better compliance and quality across the whole sector.</w:t>
      </w:r>
    </w:p>
    <w:p w14:paraId="45A20623" w14:textId="77777777" w:rsidR="007734D3" w:rsidRPr="007734D3" w:rsidRDefault="007734D3" w:rsidP="0011502D">
      <w:pPr>
        <w:pStyle w:val="Tableheadings"/>
        <w:rPr>
          <w:lang w:val="en-GB" w:eastAsia="en-US"/>
        </w:rPr>
      </w:pPr>
      <w:r w:rsidRPr="00E073E5">
        <w:rPr>
          <w:color w:val="C00000"/>
          <w:lang w:val="en-GB" w:eastAsia="en-US"/>
        </w:rPr>
        <w:lastRenderedPageBreak/>
        <w:t xml:space="preserve">Figure 21: </w:t>
      </w:r>
      <w:r w:rsidRPr="007734D3">
        <w:rPr>
          <w:lang w:val="en-GB" w:eastAsia="en-US"/>
        </w:rPr>
        <w:t>Overall FDC quality ratings by provider management type and rating level, 2019</w:t>
      </w:r>
    </w:p>
    <w:p w14:paraId="73D23AF0" w14:textId="0655A727" w:rsidR="007734D3" w:rsidRPr="007734D3" w:rsidRDefault="00E073E5" w:rsidP="00AC7661">
      <w:pPr>
        <w:pStyle w:val="Bodycopy"/>
        <w:rPr>
          <w:lang w:val="en-GB" w:eastAsia="en-US"/>
        </w:rPr>
      </w:pPr>
      <w:r w:rsidRPr="00E073E5">
        <w:rPr>
          <w:noProof/>
          <w:lang w:val="en-GB" w:eastAsia="en-US"/>
        </w:rPr>
        <w:drawing>
          <wp:inline distT="0" distB="0" distL="0" distR="0" wp14:anchorId="1EFA3F1D" wp14:editId="7B356ED2">
            <wp:extent cx="6259830" cy="1701165"/>
            <wp:effectExtent l="0" t="0" r="1270" b="635"/>
            <wp:docPr id="231" name="Picture 231" descr="Figure 21: Overall FDC quality ratings by provider management type and rating leve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Figure 21: Overall FDC quality ratings by provider management type and rating level, 2019"/>
                    <pic:cNvPicPr/>
                  </pic:nvPicPr>
                  <pic:blipFill>
                    <a:blip r:embed="rId35"/>
                    <a:stretch>
                      <a:fillRect/>
                    </a:stretch>
                  </pic:blipFill>
                  <pic:spPr>
                    <a:xfrm>
                      <a:off x="0" y="0"/>
                      <a:ext cx="6259830" cy="1701165"/>
                    </a:xfrm>
                    <a:prstGeom prst="rect">
                      <a:avLst/>
                    </a:prstGeom>
                  </pic:spPr>
                </pic:pic>
              </a:graphicData>
            </a:graphic>
          </wp:inline>
        </w:drawing>
      </w:r>
    </w:p>
    <w:p w14:paraId="51C2BE07" w14:textId="77777777" w:rsidR="00E073E5" w:rsidRDefault="00E073E5" w:rsidP="0011502D">
      <w:pPr>
        <w:pStyle w:val="Bodycopy"/>
        <w:rPr>
          <w:lang w:val="en-GB" w:eastAsia="en-US"/>
        </w:rPr>
      </w:pPr>
    </w:p>
    <w:p w14:paraId="632BFB4D" w14:textId="4B247C56" w:rsidR="007734D3" w:rsidRPr="007734D3" w:rsidRDefault="007734D3" w:rsidP="0011502D">
      <w:pPr>
        <w:pStyle w:val="Bodycopy"/>
        <w:rPr>
          <w:lang w:val="en-GB" w:eastAsia="en-US"/>
        </w:rPr>
      </w:pPr>
      <w:r w:rsidRPr="007734D3">
        <w:rPr>
          <w:lang w:val="en-GB" w:eastAsia="en-US"/>
        </w:rPr>
        <w:t xml:space="preserve">There remain broader quality issues with FDC services. As </w:t>
      </w:r>
      <w:proofErr w:type="gramStart"/>
      <w:r w:rsidRPr="007734D3">
        <w:rPr>
          <w:lang w:val="en-GB" w:eastAsia="en-US"/>
        </w:rPr>
        <w:t>at</w:t>
      </w:r>
      <w:proofErr w:type="gramEnd"/>
      <w:r w:rsidRPr="007734D3">
        <w:rPr>
          <w:lang w:val="en-GB" w:eastAsia="en-US"/>
        </w:rPr>
        <w:t xml:space="preserve"> 31 December 2019, 54 per cent of services did not meet NQS, down from 58 per cent in 2018. The percentage of rated FDC services with a Significant Improvement Required (SIR) rating decreased from three per cent (3%) in 2017, to less than one per cent (0.5%) in 2018, and zero (0%) in 2019, further demonstrating the significant work that QARD has undertaken to improve the integrity and quality of the FDC sector. </w:t>
      </w:r>
    </w:p>
    <w:p w14:paraId="2954AB64" w14:textId="77777777" w:rsidR="007734D3" w:rsidRPr="007734D3" w:rsidRDefault="007734D3" w:rsidP="0011502D">
      <w:pPr>
        <w:pStyle w:val="Heading3"/>
        <w:rPr>
          <w:lang w:val="en-GB" w:eastAsia="en-US"/>
        </w:rPr>
      </w:pPr>
      <w:bookmarkStart w:id="53" w:name="_Toc56169534"/>
      <w:r w:rsidRPr="007734D3">
        <w:rPr>
          <w:lang w:val="en-GB" w:eastAsia="en-US"/>
        </w:rPr>
        <w:t>Overall rating comparisons by provider type – all service types</w:t>
      </w:r>
      <w:bookmarkEnd w:id="53"/>
    </w:p>
    <w:p w14:paraId="303FDCD1" w14:textId="77777777" w:rsidR="007734D3" w:rsidRPr="007734D3" w:rsidRDefault="007734D3" w:rsidP="0011502D">
      <w:pPr>
        <w:pStyle w:val="Bodycopy"/>
        <w:rPr>
          <w:lang w:val="en-GB" w:eastAsia="en-US"/>
        </w:rPr>
      </w:pPr>
      <w:r w:rsidRPr="007734D3">
        <w:rPr>
          <w:lang w:val="en-GB" w:eastAsia="en-US"/>
        </w:rPr>
        <w:t xml:space="preserve">Local government and school providers operate one in five services. The </w:t>
      </w:r>
      <w:proofErr w:type="gramStart"/>
      <w:r w:rsidRPr="007734D3">
        <w:rPr>
          <w:lang w:val="en-GB" w:eastAsia="en-US"/>
        </w:rPr>
        <w:t>not for profit</w:t>
      </w:r>
      <w:proofErr w:type="gramEnd"/>
      <w:r w:rsidRPr="007734D3">
        <w:rPr>
          <w:lang w:val="en-GB" w:eastAsia="en-US"/>
        </w:rPr>
        <w:t xml:space="preserve"> sector is a major provider of kindergarten services, which historically have performed better compared to other care types. Lower quality ratings in the private sector reflect recent service growth in LDC and OSHC as well as the private sector being the main provider of FDC services.</w:t>
      </w:r>
    </w:p>
    <w:p w14:paraId="1D070E54" w14:textId="77777777" w:rsidR="007734D3" w:rsidRPr="007734D3" w:rsidRDefault="007734D3" w:rsidP="0011502D">
      <w:pPr>
        <w:pStyle w:val="Tableheadings"/>
        <w:rPr>
          <w:lang w:val="en-GB" w:eastAsia="en-US"/>
        </w:rPr>
      </w:pPr>
      <w:r w:rsidRPr="00E073E5">
        <w:rPr>
          <w:color w:val="C00000"/>
          <w:lang w:val="en-GB" w:eastAsia="en-US"/>
        </w:rPr>
        <w:t xml:space="preserve">Figure 22: </w:t>
      </w:r>
      <w:r w:rsidRPr="007734D3">
        <w:rPr>
          <w:lang w:val="en-GB" w:eastAsia="en-US"/>
        </w:rPr>
        <w:t>Overall quality ratings by provider management type and rating level, 2019</w:t>
      </w:r>
    </w:p>
    <w:p w14:paraId="32BD5C2C" w14:textId="73941046" w:rsidR="007734D3" w:rsidRPr="007734D3" w:rsidRDefault="00E073E5" w:rsidP="00AC7661">
      <w:pPr>
        <w:pStyle w:val="Bodycopy"/>
        <w:rPr>
          <w:lang w:val="en-GB" w:eastAsia="en-US"/>
        </w:rPr>
      </w:pPr>
      <w:r w:rsidRPr="00E073E5">
        <w:rPr>
          <w:noProof/>
          <w:lang w:val="en-GB" w:eastAsia="en-US"/>
        </w:rPr>
        <w:drawing>
          <wp:inline distT="0" distB="0" distL="0" distR="0" wp14:anchorId="124147B7" wp14:editId="6792C252">
            <wp:extent cx="6259830" cy="2145665"/>
            <wp:effectExtent l="0" t="0" r="1270" b="635"/>
            <wp:docPr id="232" name="Picture 232" descr="Figure 22: Overall quality ratings by provider management type and rating leve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Figure 22: Overall quality ratings by provider management type and rating level, 2019"/>
                    <pic:cNvPicPr/>
                  </pic:nvPicPr>
                  <pic:blipFill>
                    <a:blip r:embed="rId36"/>
                    <a:stretch>
                      <a:fillRect/>
                    </a:stretch>
                  </pic:blipFill>
                  <pic:spPr>
                    <a:xfrm>
                      <a:off x="0" y="0"/>
                      <a:ext cx="6259830" cy="2145665"/>
                    </a:xfrm>
                    <a:prstGeom prst="rect">
                      <a:avLst/>
                    </a:prstGeom>
                  </pic:spPr>
                </pic:pic>
              </a:graphicData>
            </a:graphic>
          </wp:inline>
        </w:drawing>
      </w:r>
    </w:p>
    <w:p w14:paraId="36C592FF" w14:textId="77777777" w:rsidR="0011502D" w:rsidRDefault="0011502D">
      <w:pPr>
        <w:spacing w:after="0"/>
        <w:rPr>
          <w:rFonts w:ascii="VIC SemiBold" w:hAnsi="VIC SemiBold" w:cs="VIC SemiBold"/>
          <w:caps/>
          <w:color w:val="B8222F"/>
          <w:spacing w:val="2"/>
          <w:sz w:val="54"/>
          <w:szCs w:val="54"/>
          <w:u w:color="000000"/>
          <w:lang w:val="en-GB" w:eastAsia="en-US"/>
        </w:rPr>
      </w:pPr>
      <w:r>
        <w:rPr>
          <w:lang w:val="en-GB" w:eastAsia="en-US"/>
        </w:rPr>
        <w:br w:type="page"/>
      </w:r>
    </w:p>
    <w:p w14:paraId="2585CB8B" w14:textId="7F889B95" w:rsidR="007734D3" w:rsidRPr="007734D3" w:rsidRDefault="007734D3" w:rsidP="0011502D">
      <w:pPr>
        <w:pStyle w:val="Heading1"/>
        <w:rPr>
          <w:lang w:val="en-GB" w:eastAsia="en-US"/>
        </w:rPr>
      </w:pPr>
      <w:bookmarkStart w:id="54" w:name="_Toc56171568"/>
      <w:r w:rsidRPr="007734D3">
        <w:rPr>
          <w:lang w:val="en-GB" w:eastAsia="en-US"/>
        </w:rPr>
        <w:lastRenderedPageBreak/>
        <w:t>SUPPORTING THE SECTOR</w:t>
      </w:r>
      <w:bookmarkEnd w:id="54"/>
    </w:p>
    <w:p w14:paraId="18DE58E2" w14:textId="77777777" w:rsidR="007734D3" w:rsidRPr="007734D3" w:rsidRDefault="007734D3" w:rsidP="00074A82">
      <w:pPr>
        <w:pStyle w:val="Bodycopy"/>
        <w:rPr>
          <w:lang w:val="en-GB" w:eastAsia="en-US"/>
        </w:rPr>
      </w:pPr>
      <w:r w:rsidRPr="007734D3">
        <w:rPr>
          <w:lang w:val="en-GB" w:eastAsia="en-US"/>
        </w:rPr>
        <w:t xml:space="preserve">QARD’s regulatory approaches include providing education, guidance and support to the early childhood education and care sector to facilitate the provision of </w:t>
      </w:r>
      <w:proofErr w:type="gramStart"/>
      <w:r w:rsidRPr="007734D3">
        <w:rPr>
          <w:lang w:val="en-GB" w:eastAsia="en-US"/>
        </w:rPr>
        <w:t>high quality</w:t>
      </w:r>
      <w:proofErr w:type="gramEnd"/>
      <w:r w:rsidRPr="007734D3">
        <w:rPr>
          <w:lang w:val="en-GB" w:eastAsia="en-US"/>
        </w:rPr>
        <w:t xml:space="preserve"> early childhood services in Victoria. QARD actively maintains a wide variety of engagement channels with the early childhood sector.</w:t>
      </w:r>
    </w:p>
    <w:p w14:paraId="3B43F73F" w14:textId="77777777" w:rsidR="007734D3" w:rsidRPr="007734D3" w:rsidRDefault="007734D3" w:rsidP="00074A82">
      <w:pPr>
        <w:pStyle w:val="Heading2"/>
      </w:pPr>
      <w:bookmarkStart w:id="55" w:name="_Toc56171569"/>
      <w:r w:rsidRPr="007734D3">
        <w:t xml:space="preserve">Enquiries and </w:t>
      </w:r>
      <w:r w:rsidRPr="00074A82">
        <w:t>support</w:t>
      </w:r>
      <w:bookmarkEnd w:id="55"/>
    </w:p>
    <w:p w14:paraId="397106ED" w14:textId="77777777" w:rsidR="007734D3" w:rsidRPr="007734D3" w:rsidRDefault="007734D3" w:rsidP="00074A82">
      <w:pPr>
        <w:pStyle w:val="Bodycopy"/>
        <w:rPr>
          <w:lang w:val="en-GB" w:eastAsia="en-US"/>
        </w:rPr>
      </w:pPr>
      <w:r w:rsidRPr="007734D3">
        <w:rPr>
          <w:lang w:val="en-GB" w:eastAsia="en-US"/>
        </w:rPr>
        <w:t>QARD provides a dedicated 1300 number telephone line and email for enquiries to support the ECEC sector and other stakeholders.</w:t>
      </w:r>
    </w:p>
    <w:p w14:paraId="4023802C" w14:textId="77777777" w:rsidR="007734D3" w:rsidRPr="007734D3" w:rsidRDefault="007734D3" w:rsidP="00074A82">
      <w:pPr>
        <w:pStyle w:val="Bodycopy"/>
        <w:rPr>
          <w:lang w:val="en-GB" w:eastAsia="en-US"/>
        </w:rPr>
      </w:pPr>
      <w:r w:rsidRPr="007734D3">
        <w:rPr>
          <w:lang w:val="en-GB" w:eastAsia="en-US"/>
        </w:rPr>
        <w:t>In 2019, approximately 11,500 calls were received and managed from educators, service staff and members of the public making enquiries about service operations or requirements. Depending on the nature of these enquiries, callers are provided information, directed towards resources or referred to an authorised officer for detailed guidance or support.</w:t>
      </w:r>
    </w:p>
    <w:p w14:paraId="66EEAB7A" w14:textId="77777777" w:rsidR="007734D3" w:rsidRPr="007734D3" w:rsidRDefault="007734D3" w:rsidP="00074A82">
      <w:pPr>
        <w:pStyle w:val="Heading2"/>
      </w:pPr>
      <w:bookmarkStart w:id="56" w:name="_Toc56171570"/>
      <w:r w:rsidRPr="007734D3">
        <w:t>Quality Assessment and Regulation Update newsletter</w:t>
      </w:r>
      <w:bookmarkEnd w:id="56"/>
    </w:p>
    <w:p w14:paraId="6D354773" w14:textId="77777777" w:rsidR="007734D3" w:rsidRPr="007734D3" w:rsidRDefault="007734D3" w:rsidP="00074A82">
      <w:pPr>
        <w:pStyle w:val="Bodycopy"/>
        <w:rPr>
          <w:lang w:val="en-GB" w:eastAsia="en-US"/>
        </w:rPr>
      </w:pPr>
      <w:r w:rsidRPr="007734D3">
        <w:rPr>
          <w:lang w:val="en-GB" w:eastAsia="en-US"/>
        </w:rPr>
        <w:t xml:space="preserve">QARD maintains a monthly email newsletter to inform providers and services of current regulatory issues and opportunities for improvement. During 2019, twelve editions of the Quality Assessment and Regulation Update newsletter were published and distributed to an average of 4,406 sector contacts (total of 52,876 emails sent). </w:t>
      </w:r>
    </w:p>
    <w:p w14:paraId="300308B4" w14:textId="77777777" w:rsidR="007734D3" w:rsidRPr="007734D3" w:rsidRDefault="007734D3" w:rsidP="00074A82">
      <w:pPr>
        <w:pStyle w:val="Bodycopy"/>
        <w:rPr>
          <w:lang w:val="en-GB" w:eastAsia="en-US"/>
        </w:rPr>
      </w:pPr>
      <w:r w:rsidRPr="007734D3">
        <w:rPr>
          <w:lang w:val="en-GB" w:eastAsia="en-US"/>
        </w:rPr>
        <w:t>Topics covered in 2019 included:</w:t>
      </w:r>
    </w:p>
    <w:p w14:paraId="7F71BA07" w14:textId="77777777" w:rsidR="007734D3" w:rsidRPr="007734D3" w:rsidRDefault="007734D3" w:rsidP="00074A82">
      <w:pPr>
        <w:pStyle w:val="Bodycopybulletedlist"/>
        <w:rPr>
          <w:lang w:val="en-GB" w:eastAsia="en-US"/>
        </w:rPr>
      </w:pPr>
      <w:r w:rsidRPr="007734D3">
        <w:rPr>
          <w:lang w:val="en-GB" w:eastAsia="en-US"/>
        </w:rPr>
        <w:t xml:space="preserve">safety issues </w:t>
      </w:r>
      <w:proofErr w:type="gramStart"/>
      <w:r w:rsidRPr="007734D3">
        <w:rPr>
          <w:lang w:val="en-GB" w:eastAsia="en-US"/>
        </w:rPr>
        <w:t>i.e.</w:t>
      </w:r>
      <w:proofErr w:type="gramEnd"/>
      <w:r w:rsidRPr="007734D3">
        <w:rPr>
          <w:lang w:val="en-GB" w:eastAsia="en-US"/>
        </w:rPr>
        <w:t xml:space="preserve"> cladding, bushfires, water activities, glass safety, toxic smoke, transportation</w:t>
      </w:r>
    </w:p>
    <w:p w14:paraId="48FA9A2D" w14:textId="77777777" w:rsidR="007734D3" w:rsidRPr="007734D3" w:rsidRDefault="007734D3" w:rsidP="00074A82">
      <w:pPr>
        <w:pStyle w:val="Bodycopybulletedlist"/>
        <w:rPr>
          <w:lang w:val="en-GB" w:eastAsia="en-US"/>
        </w:rPr>
      </w:pPr>
      <w:r w:rsidRPr="007734D3">
        <w:rPr>
          <w:lang w:val="en-GB" w:eastAsia="en-US"/>
        </w:rPr>
        <w:t>funding opportunities</w:t>
      </w:r>
    </w:p>
    <w:p w14:paraId="50F97F19" w14:textId="77777777" w:rsidR="007734D3" w:rsidRPr="007734D3" w:rsidRDefault="007734D3" w:rsidP="00074A82">
      <w:pPr>
        <w:pStyle w:val="Bodycopybulletedlist"/>
        <w:rPr>
          <w:lang w:val="en-GB" w:eastAsia="en-US"/>
        </w:rPr>
      </w:pPr>
      <w:r w:rsidRPr="007734D3">
        <w:rPr>
          <w:lang w:val="en-GB" w:eastAsia="en-US"/>
        </w:rPr>
        <w:t>quality improvement plans</w:t>
      </w:r>
    </w:p>
    <w:p w14:paraId="0E8DB841" w14:textId="77777777" w:rsidR="007734D3" w:rsidRPr="007734D3" w:rsidRDefault="007734D3" w:rsidP="00074A82">
      <w:pPr>
        <w:pStyle w:val="Bodycopybulletedlist"/>
        <w:rPr>
          <w:lang w:val="en-GB" w:eastAsia="en-US"/>
        </w:rPr>
      </w:pPr>
      <w:r w:rsidRPr="007734D3">
        <w:rPr>
          <w:lang w:val="en-GB" w:eastAsia="en-US"/>
        </w:rPr>
        <w:t>emergency management plans</w:t>
      </w:r>
    </w:p>
    <w:p w14:paraId="6DE244BE" w14:textId="77777777" w:rsidR="007734D3" w:rsidRPr="007734D3" w:rsidRDefault="007734D3" w:rsidP="00074A82">
      <w:pPr>
        <w:pStyle w:val="Bodycopybulletedlist"/>
        <w:rPr>
          <w:lang w:val="en-GB" w:eastAsia="en-US"/>
        </w:rPr>
      </w:pPr>
      <w:r w:rsidRPr="007734D3">
        <w:rPr>
          <w:lang w:val="en-GB" w:eastAsia="en-US"/>
        </w:rPr>
        <w:t>mandatory reporting requirements</w:t>
      </w:r>
    </w:p>
    <w:p w14:paraId="1C741088" w14:textId="77777777" w:rsidR="007734D3" w:rsidRPr="007734D3" w:rsidRDefault="007734D3" w:rsidP="00074A82">
      <w:pPr>
        <w:pStyle w:val="Bodycopybulletedlist"/>
        <w:rPr>
          <w:lang w:val="en-GB" w:eastAsia="en-US"/>
        </w:rPr>
      </w:pPr>
      <w:r w:rsidRPr="007734D3">
        <w:rPr>
          <w:lang w:val="en-GB" w:eastAsia="en-US"/>
        </w:rPr>
        <w:t>healthy eating</w:t>
      </w:r>
    </w:p>
    <w:p w14:paraId="2BAAED47" w14:textId="77777777" w:rsidR="007734D3" w:rsidRPr="007734D3" w:rsidRDefault="007734D3" w:rsidP="00074A82">
      <w:pPr>
        <w:pStyle w:val="Bodycopybulletedlist"/>
        <w:rPr>
          <w:lang w:val="en-GB" w:eastAsia="en-US"/>
        </w:rPr>
      </w:pPr>
      <w:r w:rsidRPr="007734D3">
        <w:rPr>
          <w:lang w:val="en-GB" w:eastAsia="en-US"/>
        </w:rPr>
        <w:t>educator resources, requirements and professional development opportunities</w:t>
      </w:r>
    </w:p>
    <w:p w14:paraId="575D754A" w14:textId="77777777" w:rsidR="007734D3" w:rsidRPr="007734D3" w:rsidRDefault="007734D3" w:rsidP="00074A82">
      <w:pPr>
        <w:pStyle w:val="Bodycopybulletedlist"/>
        <w:rPr>
          <w:lang w:val="en-GB" w:eastAsia="en-US"/>
        </w:rPr>
      </w:pPr>
      <w:r w:rsidRPr="007734D3">
        <w:rPr>
          <w:lang w:val="en-GB" w:eastAsia="en-US"/>
        </w:rPr>
        <w:t>seasonal compliance reminders</w:t>
      </w:r>
    </w:p>
    <w:p w14:paraId="37697013" w14:textId="77777777" w:rsidR="007734D3" w:rsidRPr="007734D3" w:rsidRDefault="007734D3" w:rsidP="00074A82">
      <w:pPr>
        <w:pStyle w:val="Bodycopybulletedlist"/>
        <w:rPr>
          <w:lang w:val="en-GB" w:eastAsia="en-US"/>
        </w:rPr>
      </w:pPr>
      <w:r w:rsidRPr="007734D3">
        <w:rPr>
          <w:lang w:val="en-GB" w:eastAsia="en-US"/>
        </w:rPr>
        <w:t>guidance on further Early Childhood Teacher (ECT) requirements due to take effect 1 January 2020</w:t>
      </w:r>
    </w:p>
    <w:p w14:paraId="62FD5AB9" w14:textId="77777777" w:rsidR="007734D3" w:rsidRPr="007734D3" w:rsidRDefault="007734D3" w:rsidP="00074A82">
      <w:pPr>
        <w:pStyle w:val="Bodycopybulletedlist"/>
        <w:rPr>
          <w:lang w:val="en-GB" w:eastAsia="en-US"/>
        </w:rPr>
      </w:pPr>
      <w:r w:rsidRPr="007734D3">
        <w:rPr>
          <w:lang w:val="en-GB" w:eastAsia="en-US"/>
        </w:rPr>
        <w:t xml:space="preserve">law reform </w:t>
      </w:r>
      <w:proofErr w:type="gramStart"/>
      <w:r w:rsidRPr="007734D3">
        <w:rPr>
          <w:lang w:val="en-GB" w:eastAsia="en-US"/>
        </w:rPr>
        <w:t>i.e.</w:t>
      </w:r>
      <w:proofErr w:type="gramEnd"/>
      <w:r w:rsidRPr="007734D3">
        <w:rPr>
          <w:lang w:val="en-GB" w:eastAsia="en-US"/>
        </w:rPr>
        <w:t xml:space="preserve"> the Children’s Services law reform and the 2019 NQF Review.</w:t>
      </w:r>
    </w:p>
    <w:p w14:paraId="2C8E5289" w14:textId="77777777" w:rsidR="007734D3" w:rsidRPr="007734D3" w:rsidRDefault="007734D3" w:rsidP="00074A82">
      <w:pPr>
        <w:pStyle w:val="Tableheadings"/>
        <w:rPr>
          <w:lang w:val="en-GB" w:eastAsia="en-US"/>
        </w:rPr>
      </w:pPr>
      <w:r w:rsidRPr="00E073E5">
        <w:rPr>
          <w:color w:val="C00000"/>
          <w:lang w:val="en-GB" w:eastAsia="en-US"/>
        </w:rPr>
        <w:t xml:space="preserve">Figure 24: </w:t>
      </w:r>
      <w:r w:rsidRPr="007734D3">
        <w:rPr>
          <w:lang w:val="en-GB" w:eastAsia="en-US"/>
        </w:rPr>
        <w:t>Percentage of email recipients who engaged with the newsletter</w:t>
      </w:r>
    </w:p>
    <w:p w14:paraId="6B0117C0" w14:textId="51AE1808" w:rsidR="007734D3" w:rsidRPr="007734D3" w:rsidRDefault="00E073E5" w:rsidP="00A072D6">
      <w:pPr>
        <w:pStyle w:val="Bodycopy"/>
        <w:rPr>
          <w:lang w:val="en-GB" w:eastAsia="en-US"/>
        </w:rPr>
      </w:pPr>
      <w:r w:rsidRPr="00E073E5">
        <w:rPr>
          <w:noProof/>
          <w:lang w:val="en-GB" w:eastAsia="en-US"/>
        </w:rPr>
        <w:drawing>
          <wp:inline distT="0" distB="0" distL="0" distR="0" wp14:anchorId="1EDCCDE4" wp14:editId="5B3138D4">
            <wp:extent cx="3746500" cy="1866900"/>
            <wp:effectExtent l="0" t="0" r="0" b="0"/>
            <wp:docPr id="233" name="Picture 233" descr="Figure 24: Percentage of email recipients who engaged with the 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Figure 24: Percentage of email recipients who engaged with the newsletter"/>
                    <pic:cNvPicPr/>
                  </pic:nvPicPr>
                  <pic:blipFill>
                    <a:blip r:embed="rId37"/>
                    <a:stretch>
                      <a:fillRect/>
                    </a:stretch>
                  </pic:blipFill>
                  <pic:spPr>
                    <a:xfrm>
                      <a:off x="0" y="0"/>
                      <a:ext cx="3746500" cy="1866900"/>
                    </a:xfrm>
                    <a:prstGeom prst="rect">
                      <a:avLst/>
                    </a:prstGeom>
                  </pic:spPr>
                </pic:pic>
              </a:graphicData>
            </a:graphic>
          </wp:inline>
        </w:drawing>
      </w:r>
    </w:p>
    <w:p w14:paraId="23F9139E" w14:textId="77777777" w:rsidR="007734D3" w:rsidRPr="007734D3" w:rsidRDefault="007734D3" w:rsidP="00074A82">
      <w:pPr>
        <w:pStyle w:val="TableFootnotes"/>
        <w:rPr>
          <w:lang w:val="en-GB" w:eastAsia="en-US"/>
        </w:rPr>
      </w:pPr>
      <w:r w:rsidRPr="00074A82">
        <w:rPr>
          <w:b/>
          <w:bCs/>
          <w:lang w:val="en-GB" w:eastAsia="en-US"/>
        </w:rPr>
        <w:t>Note:</w:t>
      </w:r>
      <w:r w:rsidRPr="007734D3">
        <w:rPr>
          <w:lang w:val="en-GB" w:eastAsia="en-US"/>
        </w:rPr>
        <w:t xml:space="preserve"> Open rate (opened the email), and CTOR (click through open rate represents the number of unique clicks divided by the number of unique opens). </w:t>
      </w:r>
    </w:p>
    <w:p w14:paraId="772AA3CC" w14:textId="77777777" w:rsidR="00A072D6" w:rsidRDefault="00A072D6">
      <w:pPr>
        <w:spacing w:after="0"/>
        <w:rPr>
          <w:rFonts w:ascii="VIC" w:hAnsi="VIC" w:cs="VIC"/>
          <w:b/>
          <w:bCs/>
          <w:caps/>
          <w:color w:val="000000"/>
          <w:sz w:val="24"/>
          <w:szCs w:val="24"/>
          <w:lang w:val="en-GB" w:eastAsia="en-US"/>
        </w:rPr>
      </w:pPr>
      <w:bookmarkStart w:id="57" w:name="_Toc56171571"/>
      <w:r>
        <w:br w:type="page"/>
      </w:r>
    </w:p>
    <w:p w14:paraId="25725969" w14:textId="55B0B55D" w:rsidR="007734D3" w:rsidRPr="007734D3" w:rsidRDefault="007734D3" w:rsidP="00074A82">
      <w:pPr>
        <w:pStyle w:val="Heading2"/>
      </w:pPr>
      <w:r w:rsidRPr="007734D3">
        <w:lastRenderedPageBreak/>
        <w:t>Information sessions</w:t>
      </w:r>
      <w:bookmarkEnd w:id="57"/>
    </w:p>
    <w:p w14:paraId="2EDCCFC9" w14:textId="77777777" w:rsidR="007734D3" w:rsidRPr="007734D3" w:rsidRDefault="007734D3" w:rsidP="00074A82">
      <w:pPr>
        <w:pStyle w:val="Heading3"/>
        <w:rPr>
          <w:lang w:val="en-GB" w:eastAsia="en-US"/>
        </w:rPr>
      </w:pPr>
      <w:bookmarkStart w:id="58" w:name="_Toc56169539"/>
      <w:r w:rsidRPr="007734D3">
        <w:rPr>
          <w:lang w:val="en-GB" w:eastAsia="en-US"/>
        </w:rPr>
        <w:t>New applicants</w:t>
      </w:r>
      <w:bookmarkEnd w:id="58"/>
    </w:p>
    <w:p w14:paraId="681C2629" w14:textId="77777777" w:rsidR="007734D3" w:rsidRPr="007734D3" w:rsidRDefault="007734D3" w:rsidP="00074A82">
      <w:pPr>
        <w:pStyle w:val="Bodycopy"/>
        <w:rPr>
          <w:lang w:val="en-GB" w:eastAsia="en-US"/>
        </w:rPr>
      </w:pPr>
      <w:r w:rsidRPr="007734D3">
        <w:rPr>
          <w:lang w:val="en-GB" w:eastAsia="en-US"/>
        </w:rPr>
        <w:t>The Service Administration and Support Unit provides approved providers or stakeholders working with them (architects, consultancy agencies), the opportunity to consult about their proposed designs of new builds or renovated premises. These consultations offer guidance about the suitability for meeting legislative requirements. In 2019, the Regulatory Authority conducted 10 consultation meetings to offer such guidance, in addition to responding to correspondence seeking advice on the design of education and care services.</w:t>
      </w:r>
    </w:p>
    <w:p w14:paraId="1AF0F26D" w14:textId="77777777" w:rsidR="007734D3" w:rsidRPr="007734D3" w:rsidRDefault="007734D3" w:rsidP="00891FCC">
      <w:pPr>
        <w:pStyle w:val="Bodycopy"/>
        <w:rPr>
          <w:lang w:val="en-GB" w:eastAsia="en-US"/>
        </w:rPr>
      </w:pPr>
      <w:r w:rsidRPr="007734D3">
        <w:rPr>
          <w:lang w:val="en-GB" w:eastAsia="en-US"/>
        </w:rPr>
        <w:t xml:space="preserve">The Service Administration and Support Unit delivers centre-based and family day care assessment sessions throughout the year. The primary purpose of these sessions is to inform the assessment of the fitness and propriety of an applicant. The sessions also serve to reinforce the legislative obligations and requirements of individuals involved in the provision of ECEC services. </w:t>
      </w:r>
    </w:p>
    <w:p w14:paraId="2890F8EB" w14:textId="77777777" w:rsidR="007734D3" w:rsidRPr="007734D3" w:rsidRDefault="007734D3" w:rsidP="00891FCC">
      <w:pPr>
        <w:pStyle w:val="Heading3"/>
        <w:rPr>
          <w:lang w:val="en-GB" w:eastAsia="en-US"/>
        </w:rPr>
      </w:pPr>
      <w:bookmarkStart w:id="59" w:name="_Toc56169540"/>
      <w:r w:rsidRPr="007734D3">
        <w:rPr>
          <w:lang w:val="en-GB" w:eastAsia="en-US"/>
        </w:rPr>
        <w:t xml:space="preserve">Regional </w:t>
      </w:r>
      <w:r w:rsidRPr="00891FCC">
        <w:t>sessions</w:t>
      </w:r>
      <w:bookmarkEnd w:id="59"/>
    </w:p>
    <w:p w14:paraId="5CAA277C" w14:textId="77777777" w:rsidR="007734D3" w:rsidRPr="007734D3" w:rsidRDefault="007734D3" w:rsidP="00891FCC">
      <w:pPr>
        <w:pStyle w:val="Bodycopy"/>
        <w:rPr>
          <w:lang w:val="en-GB" w:eastAsia="en-US"/>
        </w:rPr>
      </w:pPr>
      <w:r w:rsidRPr="007734D3">
        <w:rPr>
          <w:lang w:val="en-GB" w:eastAsia="en-US"/>
        </w:rPr>
        <w:t xml:space="preserve">The QARD regional teams and authorised officers engage regularly with local services and educators to ensure a better understanding of the NQF </w:t>
      </w:r>
      <w:r w:rsidRPr="00891FCC">
        <w:t>and</w:t>
      </w:r>
      <w:r w:rsidRPr="007734D3">
        <w:rPr>
          <w:lang w:val="en-GB" w:eastAsia="en-US"/>
        </w:rPr>
        <w:t xml:space="preserve"> encourage compliance with regulatory obligations. They provide information sessions focused on current issues and areas of change, such as the NQF and the Reportable Conduct Scheme, and encourage dialogue and information sharing among our team, services and partners.</w:t>
      </w:r>
    </w:p>
    <w:p w14:paraId="06B9B144" w14:textId="77777777" w:rsidR="007734D3" w:rsidRPr="007734D3" w:rsidRDefault="007734D3" w:rsidP="00891FCC">
      <w:pPr>
        <w:pStyle w:val="Heading2"/>
      </w:pPr>
      <w:bookmarkStart w:id="60" w:name="_Toc56171572"/>
      <w:r w:rsidRPr="007734D3">
        <w:t>Early childhood website</w:t>
      </w:r>
      <w:bookmarkEnd w:id="60"/>
      <w:r w:rsidRPr="007734D3">
        <w:t xml:space="preserve"> </w:t>
      </w:r>
    </w:p>
    <w:p w14:paraId="1CD242CA" w14:textId="7825159E" w:rsidR="007734D3" w:rsidRPr="007734D3" w:rsidRDefault="007734D3" w:rsidP="00891FCC">
      <w:pPr>
        <w:pStyle w:val="Bodycopy"/>
        <w:rPr>
          <w:lang w:val="en-GB" w:eastAsia="en-US"/>
        </w:rPr>
      </w:pPr>
      <w:r w:rsidRPr="007734D3">
        <w:rPr>
          <w:lang w:val="en-GB" w:eastAsia="en-US"/>
        </w:rPr>
        <w:t>QARD utilises the DET website (</w:t>
      </w:r>
      <w:hyperlink r:id="rId38" w:history="1">
        <w:r w:rsidRPr="00891FCC">
          <w:rPr>
            <w:rStyle w:val="Hyperlink"/>
          </w:rPr>
          <w:t>www.education.vic.gov.au/childhood</w:t>
        </w:r>
      </w:hyperlink>
      <w:r w:rsidRPr="007734D3">
        <w:rPr>
          <w:lang w:val="en-GB" w:eastAsia="en-US"/>
        </w:rPr>
        <w:t>) to provide resources and guidance to providers and services. In 2019 website traffic increased by approximately 32 per cent, representing an average 43,494 page views per month compared to 35,632 in 2018.</w:t>
      </w:r>
    </w:p>
    <w:p w14:paraId="495904FE" w14:textId="77777777" w:rsidR="007734D3" w:rsidRPr="007734D3" w:rsidRDefault="007734D3" w:rsidP="00891FCC">
      <w:pPr>
        <w:pStyle w:val="Tableheadings"/>
        <w:rPr>
          <w:lang w:val="en-GB" w:eastAsia="en-US"/>
        </w:rPr>
      </w:pPr>
      <w:r w:rsidRPr="00E073E5">
        <w:rPr>
          <w:color w:val="C00000"/>
          <w:lang w:val="en-GB" w:eastAsia="en-US"/>
        </w:rPr>
        <w:t xml:space="preserve">Figure 23: </w:t>
      </w:r>
      <w:r w:rsidRPr="007734D3">
        <w:rPr>
          <w:lang w:val="en-GB" w:eastAsia="en-US"/>
        </w:rPr>
        <w:t>Regulation/provider website page views per month, 2016–2019</w:t>
      </w:r>
    </w:p>
    <w:p w14:paraId="7721544B" w14:textId="40902BE1" w:rsidR="007734D3" w:rsidRPr="007734D3" w:rsidRDefault="00E073E5" w:rsidP="00A072D6">
      <w:pPr>
        <w:pStyle w:val="Bodycopy"/>
        <w:rPr>
          <w:lang w:val="en-GB" w:eastAsia="en-US"/>
        </w:rPr>
      </w:pPr>
      <w:r w:rsidRPr="00E073E5">
        <w:rPr>
          <w:noProof/>
          <w:lang w:val="en-GB" w:eastAsia="en-US"/>
        </w:rPr>
        <w:drawing>
          <wp:inline distT="0" distB="0" distL="0" distR="0" wp14:anchorId="75F03FEF" wp14:editId="4AFBD270">
            <wp:extent cx="5194300" cy="1879600"/>
            <wp:effectExtent l="0" t="0" r="0" b="0"/>
            <wp:docPr id="234" name="Picture 234" descr="Figure 23: Regulation/provider website page views per month, 2016–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Figure 23: Regulation/provider website page views per month, 2016–2019"/>
                    <pic:cNvPicPr/>
                  </pic:nvPicPr>
                  <pic:blipFill>
                    <a:blip r:embed="rId39"/>
                    <a:stretch>
                      <a:fillRect/>
                    </a:stretch>
                  </pic:blipFill>
                  <pic:spPr>
                    <a:xfrm>
                      <a:off x="0" y="0"/>
                      <a:ext cx="5194300" cy="1879600"/>
                    </a:xfrm>
                    <a:prstGeom prst="rect">
                      <a:avLst/>
                    </a:prstGeom>
                  </pic:spPr>
                </pic:pic>
              </a:graphicData>
            </a:graphic>
          </wp:inline>
        </w:drawing>
      </w:r>
    </w:p>
    <w:p w14:paraId="67ECE7ED" w14:textId="77777777" w:rsidR="00E073E5" w:rsidRDefault="00E073E5" w:rsidP="00891FCC">
      <w:pPr>
        <w:pStyle w:val="Bodycopy"/>
        <w:rPr>
          <w:lang w:val="en-GB" w:eastAsia="en-US"/>
        </w:rPr>
      </w:pPr>
    </w:p>
    <w:p w14:paraId="54ABC126" w14:textId="3416C0BD" w:rsidR="007734D3" w:rsidRPr="007734D3" w:rsidRDefault="007734D3" w:rsidP="00891FCC">
      <w:pPr>
        <w:pStyle w:val="Bodycopy"/>
        <w:rPr>
          <w:lang w:val="en-GB" w:eastAsia="en-US"/>
        </w:rPr>
      </w:pPr>
      <w:r w:rsidRPr="007734D3">
        <w:rPr>
          <w:lang w:val="en-GB" w:eastAsia="en-US"/>
        </w:rPr>
        <w:t>The majority of website traffic came from search engines (82 per cent), while 12 per cent of our audience visited us directly via education.vic.gov.au, 5 per cent from referral traffic (websites that linked to Regulation pages) and 1 per cent from social media.</w:t>
      </w:r>
    </w:p>
    <w:p w14:paraId="5C1DAB0A" w14:textId="77777777" w:rsidR="007734D3" w:rsidRPr="007734D3" w:rsidRDefault="007734D3" w:rsidP="00891FCC">
      <w:pPr>
        <w:pStyle w:val="Bodycopy"/>
        <w:rPr>
          <w:lang w:val="en-GB" w:eastAsia="en-US"/>
        </w:rPr>
      </w:pPr>
      <w:r w:rsidRPr="007734D3">
        <w:rPr>
          <w:lang w:val="en-GB" w:eastAsia="en-US"/>
        </w:rPr>
        <w:t>This traffic increase reflects significant work done with the Division and the DET Online Communications team across website and content improvement over 2018, and the refinement of organic searches across the DET website in 2019.</w:t>
      </w:r>
    </w:p>
    <w:p w14:paraId="79378F79" w14:textId="77777777" w:rsidR="007734D3" w:rsidRPr="007734D3" w:rsidRDefault="007734D3" w:rsidP="00891FCC">
      <w:pPr>
        <w:pStyle w:val="Heading2"/>
      </w:pPr>
      <w:bookmarkStart w:id="61" w:name="_Toc56171573"/>
      <w:r w:rsidRPr="007734D3">
        <w:t>Sector reference groups</w:t>
      </w:r>
      <w:bookmarkEnd w:id="61"/>
    </w:p>
    <w:p w14:paraId="638803ED" w14:textId="77777777" w:rsidR="007734D3" w:rsidRPr="007734D3" w:rsidRDefault="007734D3" w:rsidP="00891FCC">
      <w:pPr>
        <w:pStyle w:val="Bodycopy"/>
        <w:rPr>
          <w:lang w:val="en-GB" w:eastAsia="en-US"/>
        </w:rPr>
      </w:pPr>
      <w:r w:rsidRPr="007734D3">
        <w:rPr>
          <w:lang w:val="en-GB" w:eastAsia="en-US"/>
        </w:rPr>
        <w:t>Relationships continued to strengthen with stakeholders in 2019 with occurrence of the Early Childhood Education and Care Regulatory Reference Group, where 20 key industry representatives were brought together to discuss trends and issues within the sector. This complemented an additional 15 forums and regular meetings with major providers and peak bodies.</w:t>
      </w:r>
    </w:p>
    <w:p w14:paraId="185E7FEA" w14:textId="77777777" w:rsidR="00A072D6" w:rsidRDefault="00A072D6">
      <w:pPr>
        <w:spacing w:after="0"/>
        <w:rPr>
          <w:rFonts w:ascii="VIC" w:hAnsi="VIC" w:cs="VIC"/>
          <w:b/>
          <w:bCs/>
          <w:caps/>
          <w:color w:val="000000"/>
          <w:sz w:val="24"/>
          <w:szCs w:val="24"/>
          <w:lang w:val="en-GB" w:eastAsia="en-US"/>
        </w:rPr>
      </w:pPr>
      <w:bookmarkStart w:id="62" w:name="_Toc56171574"/>
      <w:r>
        <w:br w:type="page"/>
      </w:r>
    </w:p>
    <w:p w14:paraId="76A32C15" w14:textId="39DAC258" w:rsidR="007734D3" w:rsidRPr="007734D3" w:rsidRDefault="007734D3" w:rsidP="00BF001F">
      <w:pPr>
        <w:pStyle w:val="Heading2"/>
      </w:pPr>
      <w:r w:rsidRPr="007734D3">
        <w:lastRenderedPageBreak/>
        <w:t>Red-tape reduction</w:t>
      </w:r>
      <w:bookmarkEnd w:id="62"/>
    </w:p>
    <w:p w14:paraId="6CDF08A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Light" w:hAnsi="VIC Light" w:cs="VIC Light"/>
          <w:color w:val="000000"/>
          <w:sz w:val="18"/>
          <w:szCs w:val="18"/>
          <w:lang w:val="en-GB" w:eastAsia="en-US"/>
        </w:rPr>
      </w:pPr>
      <w:r w:rsidRPr="007734D3">
        <w:rPr>
          <w:rFonts w:ascii="VIC Light" w:hAnsi="VIC Light" w:cs="VIC Light"/>
          <w:color w:val="000000"/>
          <w:sz w:val="18"/>
          <w:szCs w:val="18"/>
          <w:lang w:val="en-GB" w:eastAsia="en-US"/>
        </w:rPr>
        <w:t xml:space="preserve">QARD continually works to improve processes and reduce red-tape. QARD provides ongoing support for improvements to the NQA ITS public portal through a workplan coordinated and managed by ACECQA to streamline and standardise data capture for service providers. The CS Act has changed to simplify licensing arrangements for providers and ensure more consistent minimum standards across both the NQF and CS Act and CS Regulations. </w:t>
      </w:r>
    </w:p>
    <w:p w14:paraId="435BE594" w14:textId="77777777" w:rsidR="007734D3" w:rsidRPr="007734D3" w:rsidRDefault="007734D3" w:rsidP="00CB715B">
      <w:pPr>
        <w:pStyle w:val="Breakoutboxheading"/>
        <w:rPr>
          <w:color w:val="000000"/>
          <w:lang w:val="en-GB" w:eastAsia="en-US"/>
        </w:rPr>
      </w:pPr>
      <w:bookmarkStart w:id="63" w:name="_Toc56171575"/>
      <w:r w:rsidRPr="007734D3">
        <w:rPr>
          <w:lang w:val="en-GB" w:eastAsia="en-US"/>
        </w:rPr>
        <w:t xml:space="preserve">Stakeholder Satisfaction </w:t>
      </w:r>
      <w:r w:rsidRPr="00891FCC">
        <w:t>Survey</w:t>
      </w:r>
      <w:bookmarkEnd w:id="63"/>
    </w:p>
    <w:p w14:paraId="378342CC" w14:textId="77777777" w:rsidR="007734D3" w:rsidRPr="007734D3" w:rsidRDefault="007734D3" w:rsidP="00A072D6">
      <w:pPr>
        <w:pStyle w:val="Breakoutboxbodycopy"/>
      </w:pPr>
      <w:r w:rsidRPr="007734D3">
        <w:t>In 2019, QARD conducted its second annual stakeholder satisfaction survey to gauge the quality of its compliance related assistance and advice. Information received from the survey is used to improve QARD’s delivery in these areas. The survey was distributed to over 4,200 services in Victoria. A 64 per cent response rate was received, with 905 responses in 2019 compared to 497 responses in 2018.</w:t>
      </w:r>
    </w:p>
    <w:p w14:paraId="41A65264" w14:textId="77777777" w:rsidR="007734D3" w:rsidRPr="007734D3" w:rsidRDefault="007734D3" w:rsidP="00A072D6">
      <w:pPr>
        <w:pStyle w:val="Breakoutboxbodycopy"/>
      </w:pPr>
      <w:r w:rsidRPr="007734D3">
        <w:t xml:space="preserve">Qualitative responses indicate that QARD continues to be accessible and receptive to the sector, </w:t>
      </w:r>
      <w:r w:rsidRPr="007734D3">
        <w:br/>
        <w:t xml:space="preserve">with room to improve upon consistency of advice across regions and situations. </w:t>
      </w:r>
    </w:p>
    <w:p w14:paraId="1C420A35" w14:textId="77777777" w:rsidR="007734D3" w:rsidRPr="00F509ED" w:rsidRDefault="007734D3" w:rsidP="00A072D6">
      <w:pPr>
        <w:pStyle w:val="Breakoutboxbodycopy"/>
        <w:rPr>
          <w:b/>
          <w:bCs/>
          <w:color w:val="C00000"/>
        </w:rPr>
      </w:pPr>
      <w:r w:rsidRPr="00F509ED">
        <w:rPr>
          <w:b/>
          <w:bCs/>
        </w:rPr>
        <w:t xml:space="preserve">Overall satisfaction with QARD’s </w:t>
      </w:r>
      <w:r w:rsidRPr="00F509ED">
        <w:rPr>
          <w:b/>
          <w:bCs/>
          <w:color w:val="C00000"/>
        </w:rPr>
        <w:t>regulatory support and guidance:</w:t>
      </w:r>
    </w:p>
    <w:p w14:paraId="07D82CBA" w14:textId="77777777" w:rsidR="00891FCC" w:rsidRPr="00891FCC" w:rsidRDefault="007734D3" w:rsidP="00A072D6">
      <w:pPr>
        <w:pStyle w:val="Breakoutboxbulletlist"/>
      </w:pPr>
      <w:r w:rsidRPr="00891FCC">
        <w:rPr>
          <w:rStyle w:val="Bold"/>
        </w:rPr>
        <w:t>64</w:t>
      </w:r>
      <w:r w:rsidRPr="00891FCC">
        <w:t>%</w:t>
      </w:r>
      <w:r w:rsidRPr="00891FCC">
        <w:rPr>
          <w:b/>
          <w:bCs/>
        </w:rPr>
        <w:t xml:space="preserve"> </w:t>
      </w:r>
      <w:r w:rsidRPr="00891FCC">
        <w:t xml:space="preserve">satisfied (+11%) </w:t>
      </w:r>
    </w:p>
    <w:p w14:paraId="66CFCDBB" w14:textId="77777777" w:rsidR="00891FCC" w:rsidRPr="00891FCC" w:rsidRDefault="007734D3" w:rsidP="00A072D6">
      <w:pPr>
        <w:pStyle w:val="Breakoutboxbulletlist"/>
      </w:pPr>
      <w:r w:rsidRPr="00891FCC">
        <w:rPr>
          <w:b/>
          <w:bCs/>
        </w:rPr>
        <w:t>26</w:t>
      </w:r>
      <w:r w:rsidRPr="00891FCC">
        <w:t>% neutral (-2%)</w:t>
      </w:r>
      <w:r w:rsidRPr="00891FCC">
        <w:tab/>
      </w:r>
    </w:p>
    <w:p w14:paraId="66FF84A9" w14:textId="5A1EB342" w:rsidR="007734D3" w:rsidRPr="00891FCC" w:rsidRDefault="007734D3" w:rsidP="00A072D6">
      <w:pPr>
        <w:pStyle w:val="Breakoutboxbulletlist"/>
      </w:pPr>
      <w:r w:rsidRPr="00891FCC">
        <w:rPr>
          <w:b/>
          <w:bCs/>
        </w:rPr>
        <w:t>10</w:t>
      </w:r>
      <w:r w:rsidRPr="00891FCC">
        <w:t>% dissatisfied (-9%)</w:t>
      </w:r>
    </w:p>
    <w:p w14:paraId="6C7FEC65" w14:textId="77777777" w:rsidR="007734D3" w:rsidRPr="00F509ED" w:rsidRDefault="007734D3" w:rsidP="00A072D6">
      <w:pPr>
        <w:pStyle w:val="Breakoutboxbodycopy"/>
        <w:rPr>
          <w:b/>
          <w:bCs/>
        </w:rPr>
      </w:pPr>
      <w:r w:rsidRPr="00F509ED">
        <w:rPr>
          <w:b/>
          <w:bCs/>
        </w:rPr>
        <w:t>Effective and efficient systems and processes:</w:t>
      </w:r>
    </w:p>
    <w:p w14:paraId="029CC5A6" w14:textId="30EBAB0E" w:rsidR="007734D3" w:rsidRPr="007734D3" w:rsidRDefault="007734D3" w:rsidP="00A072D6">
      <w:pPr>
        <w:pStyle w:val="Breakoutboxbulletlist"/>
      </w:pPr>
      <w:r w:rsidRPr="00891FCC">
        <w:rPr>
          <w:b/>
          <w:bCs/>
        </w:rPr>
        <w:t>82</w:t>
      </w:r>
      <w:r w:rsidRPr="007734D3">
        <w:t>% of respondents (strongly and somewhat) agreed that QARD uses effective IT solutions and that the public portal is easy to use</w:t>
      </w:r>
    </w:p>
    <w:p w14:paraId="4EBDFA44" w14:textId="77777777" w:rsidR="007734D3" w:rsidRPr="00891FCC" w:rsidRDefault="007734D3" w:rsidP="00A072D6">
      <w:pPr>
        <w:pStyle w:val="Breakoutboxbodycopy"/>
        <w:rPr>
          <w:rStyle w:val="Bold"/>
        </w:rPr>
      </w:pPr>
      <w:r w:rsidRPr="00891FCC">
        <w:rPr>
          <w:rStyle w:val="Bold"/>
        </w:rPr>
        <w:t>Providing compliance assistance and advice:</w:t>
      </w:r>
    </w:p>
    <w:p w14:paraId="6936D486" w14:textId="5C0E0BB4" w:rsidR="007734D3" w:rsidRPr="007734D3" w:rsidRDefault="007734D3" w:rsidP="00A072D6">
      <w:pPr>
        <w:pStyle w:val="Breakoutboxbulletlist"/>
      </w:pPr>
      <w:r w:rsidRPr="00891FCC">
        <w:rPr>
          <w:rStyle w:val="Bold"/>
        </w:rPr>
        <w:t>84</w:t>
      </w:r>
      <w:r w:rsidRPr="007734D3">
        <w:t>% of respondents agreed that QARD staff are knowledgeable and responsive when providing information</w:t>
      </w:r>
    </w:p>
    <w:p w14:paraId="1E0112B6" w14:textId="77777777" w:rsidR="007734D3" w:rsidRPr="00891FCC" w:rsidRDefault="007734D3" w:rsidP="00A072D6">
      <w:pPr>
        <w:pStyle w:val="Breakoutboxbodycopy"/>
        <w:rPr>
          <w:rStyle w:val="Bold"/>
        </w:rPr>
      </w:pPr>
      <w:r w:rsidRPr="00891FCC">
        <w:rPr>
          <w:rStyle w:val="Bold"/>
        </w:rPr>
        <w:t>Communicating with and engaging stakeholders:</w:t>
      </w:r>
    </w:p>
    <w:p w14:paraId="2A379CC5" w14:textId="21E3ED81" w:rsidR="007734D3" w:rsidRPr="007734D3" w:rsidRDefault="007734D3" w:rsidP="00A072D6">
      <w:pPr>
        <w:pStyle w:val="Breakoutboxbulletlist"/>
      </w:pPr>
      <w:r w:rsidRPr="00891FCC">
        <w:rPr>
          <w:rStyle w:val="Bold"/>
        </w:rPr>
        <w:t>85</w:t>
      </w:r>
      <w:r w:rsidRPr="007734D3">
        <w:t>% of respondents agreed that QARD communicates simply using relevant formats and provides opportunities to engage with stakeholders</w:t>
      </w:r>
    </w:p>
    <w:p w14:paraId="7282D1B2" w14:textId="77777777" w:rsidR="007734D3" w:rsidRPr="00891FCC" w:rsidRDefault="007734D3" w:rsidP="00A072D6">
      <w:pPr>
        <w:pStyle w:val="Breakoutboxbodycopy"/>
        <w:rPr>
          <w:rStyle w:val="Bold"/>
        </w:rPr>
      </w:pPr>
      <w:r w:rsidRPr="00891FCC">
        <w:rPr>
          <w:rStyle w:val="Bold"/>
        </w:rPr>
        <w:t>Experience of regulatory practices:</w:t>
      </w:r>
    </w:p>
    <w:p w14:paraId="1FB391C7" w14:textId="401B4408" w:rsidR="007734D3" w:rsidRPr="007734D3" w:rsidRDefault="007734D3" w:rsidP="00A072D6">
      <w:pPr>
        <w:pStyle w:val="Breakoutboxbulletlist"/>
      </w:pPr>
      <w:r w:rsidRPr="00891FCC">
        <w:rPr>
          <w:rStyle w:val="Bold"/>
        </w:rPr>
        <w:t>80</w:t>
      </w:r>
      <w:r w:rsidRPr="007734D3">
        <w:t>% of respondents were satisfied with their experience of QARD’s regulatory practices.</w:t>
      </w:r>
    </w:p>
    <w:p w14:paraId="46EC395D" w14:textId="710DBC66" w:rsidR="007734D3" w:rsidRPr="007734D3" w:rsidRDefault="007734D3" w:rsidP="00A072D6">
      <w:pPr>
        <w:pStyle w:val="Breakoutboxbulletlist"/>
      </w:pPr>
      <w:r w:rsidRPr="00891FCC">
        <w:rPr>
          <w:rStyle w:val="Bold"/>
        </w:rPr>
        <w:t>87</w:t>
      </w:r>
      <w:r w:rsidRPr="007734D3">
        <w:t>% of respondents agreed that regulatory requirements were clear</w:t>
      </w:r>
    </w:p>
    <w:p w14:paraId="08F340EF" w14:textId="7C5DF498" w:rsidR="007734D3" w:rsidRDefault="007734D3" w:rsidP="00A072D6">
      <w:pPr>
        <w:pStyle w:val="Breakoutboxbulletlist"/>
      </w:pPr>
      <w:r w:rsidRPr="00891FCC">
        <w:rPr>
          <w:rStyle w:val="Bold"/>
        </w:rPr>
        <w:t>82</w:t>
      </w:r>
      <w:r w:rsidRPr="007734D3">
        <w:t>% of respondents agreed that compliance assistance and advice were clear</w:t>
      </w:r>
    </w:p>
    <w:p w14:paraId="3B7D5B16" w14:textId="77777777" w:rsidR="00A072D6" w:rsidRPr="00E073E5" w:rsidRDefault="00A072D6" w:rsidP="00A072D6">
      <w:pPr>
        <w:pStyle w:val="Bodycopy"/>
      </w:pPr>
    </w:p>
    <w:p w14:paraId="770EB35D" w14:textId="5A9EDF98" w:rsidR="007734D3" w:rsidRPr="007734D3" w:rsidRDefault="007734D3" w:rsidP="00891FCC">
      <w:pPr>
        <w:pStyle w:val="Heading2"/>
      </w:pPr>
      <w:bookmarkStart w:id="64" w:name="_Toc56171576"/>
      <w:r w:rsidRPr="007734D3">
        <w:t>Design guidelines</w:t>
      </w:r>
      <w:bookmarkEnd w:id="64"/>
    </w:p>
    <w:p w14:paraId="0A03ECE0" w14:textId="77777777" w:rsidR="007734D3" w:rsidRPr="007734D3" w:rsidRDefault="007734D3" w:rsidP="00891FCC">
      <w:pPr>
        <w:pStyle w:val="Bodycopy"/>
        <w:rPr>
          <w:lang w:val="en-GB" w:eastAsia="en-US"/>
        </w:rPr>
      </w:pPr>
      <w:r w:rsidRPr="007734D3">
        <w:rPr>
          <w:lang w:val="en-GB" w:eastAsia="en-US"/>
        </w:rPr>
        <w:t>A comprehensive Early Childhood Centre Design Guide to support the sector in the design of compliant buildings that incorporate best practice is being developed.</w:t>
      </w:r>
    </w:p>
    <w:p w14:paraId="53A30B0A" w14:textId="77777777" w:rsidR="007734D3" w:rsidRPr="007734D3" w:rsidRDefault="007734D3" w:rsidP="00891FCC">
      <w:pPr>
        <w:pStyle w:val="Bodycopy"/>
        <w:rPr>
          <w:lang w:val="en-GB" w:eastAsia="en-US"/>
        </w:rPr>
      </w:pPr>
      <w:r w:rsidRPr="007734D3">
        <w:rPr>
          <w:lang w:val="en-GB" w:eastAsia="en-US"/>
        </w:rPr>
        <w:t>The rise in number of approved places is reflected in the increasing number of multi-storey service developments. Multi-storey services require careful design to ensure children have access to quality outdoor spaces on each level that allow them to explore the natural environment.</w:t>
      </w:r>
    </w:p>
    <w:p w14:paraId="30EB6B48" w14:textId="77777777" w:rsidR="007734D3" w:rsidRPr="007734D3" w:rsidRDefault="007734D3" w:rsidP="00891FCC">
      <w:pPr>
        <w:pStyle w:val="Tableheadings"/>
        <w:rPr>
          <w:lang w:val="en-GB" w:eastAsia="en-US"/>
        </w:rPr>
      </w:pPr>
      <w:r w:rsidRPr="00E073E5">
        <w:rPr>
          <w:color w:val="C00000"/>
          <w:lang w:val="en-GB" w:eastAsia="en-US"/>
        </w:rPr>
        <w:t xml:space="preserve">Table 4: </w:t>
      </w:r>
      <w:r w:rsidRPr="007734D3">
        <w:rPr>
          <w:lang w:val="en-GB" w:eastAsia="en-US"/>
        </w:rPr>
        <w:t>Number of approved multi-storey services, 2013–2019</w:t>
      </w:r>
    </w:p>
    <w:tbl>
      <w:tblPr>
        <w:tblW w:w="0" w:type="auto"/>
        <w:tblLayout w:type="fixed"/>
        <w:tblCellMar>
          <w:left w:w="0" w:type="dxa"/>
          <w:right w:w="0" w:type="dxa"/>
        </w:tblCellMar>
        <w:tblLook w:val="0020" w:firstRow="1" w:lastRow="0" w:firstColumn="0" w:lastColumn="0" w:noHBand="0" w:noVBand="0"/>
        <w:tblCaption w:val="Table 4: Number of approved multi-storey services, 2013–2019"/>
        <w:tblDescription w:val="Table 4: Number of approved multi-storey services, 2013–2019"/>
      </w:tblPr>
      <w:tblGrid>
        <w:gridCol w:w="1474"/>
        <w:gridCol w:w="907"/>
        <w:gridCol w:w="907"/>
        <w:gridCol w:w="907"/>
        <w:gridCol w:w="907"/>
        <w:gridCol w:w="907"/>
        <w:gridCol w:w="908"/>
        <w:gridCol w:w="907"/>
      </w:tblGrid>
      <w:tr w:rsidR="007734D3" w:rsidRPr="007734D3" w14:paraId="5E0BF55C" w14:textId="77777777" w:rsidTr="00E073E5">
        <w:trPr>
          <w:trHeight w:hRule="exact" w:val="284"/>
          <w:tblHeader/>
        </w:trPr>
        <w:tc>
          <w:tcPr>
            <w:tcW w:w="1474" w:type="dxa"/>
            <w:tcBorders>
              <w:top w:val="nil"/>
              <w:left w:val="single" w:sz="4" w:space="0" w:color="FFFFFF" w:themeColor="background1"/>
              <w:bottom w:val="single" w:sz="6" w:space="0" w:color="FFFFFF"/>
              <w:right w:val="single" w:sz="4" w:space="0" w:color="FFFFFF" w:themeColor="background1"/>
            </w:tcBorders>
            <w:shd w:val="solid" w:color="B8222F" w:fill="auto"/>
            <w:tcMar>
              <w:top w:w="57" w:type="dxa"/>
              <w:left w:w="113" w:type="dxa"/>
              <w:bottom w:w="113" w:type="dxa"/>
              <w:right w:w="80" w:type="dxa"/>
            </w:tcMar>
            <w:vAlign w:val="center"/>
          </w:tcPr>
          <w:p w14:paraId="527F6B2B"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80" w:type="dxa"/>
            </w:tcMar>
            <w:vAlign w:val="center"/>
          </w:tcPr>
          <w:p w14:paraId="7D3F2B6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80" w:type="dxa"/>
            </w:tcMar>
            <w:vAlign w:val="center"/>
          </w:tcPr>
          <w:p w14:paraId="7B7220D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80" w:type="dxa"/>
            </w:tcMar>
            <w:vAlign w:val="center"/>
          </w:tcPr>
          <w:p w14:paraId="6463622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80" w:type="dxa"/>
            </w:tcMar>
            <w:vAlign w:val="center"/>
          </w:tcPr>
          <w:p w14:paraId="53BA327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80" w:type="dxa"/>
            </w:tcMar>
            <w:vAlign w:val="center"/>
          </w:tcPr>
          <w:p w14:paraId="292FAC9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 xml:space="preserve"> 2017</w:t>
            </w:r>
          </w:p>
        </w:tc>
        <w:tc>
          <w:tcPr>
            <w:tcW w:w="908"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80" w:type="dxa"/>
            </w:tcMar>
            <w:vAlign w:val="center"/>
          </w:tcPr>
          <w:p w14:paraId="24FD0C2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7" w:type="dxa"/>
            <w:tcBorders>
              <w:top w:val="nil"/>
              <w:left w:val="single" w:sz="4" w:space="0" w:color="FFFFFF" w:themeColor="background1"/>
              <w:bottom w:val="single" w:sz="6" w:space="0" w:color="FFFFFF"/>
              <w:right w:val="single" w:sz="4" w:space="0" w:color="FFFFFF" w:themeColor="background1"/>
            </w:tcBorders>
            <w:shd w:val="solid" w:color="000000" w:fill="auto"/>
            <w:tcMar>
              <w:top w:w="57" w:type="dxa"/>
              <w:left w:w="113" w:type="dxa"/>
              <w:bottom w:w="113" w:type="dxa"/>
              <w:right w:w="80" w:type="dxa"/>
            </w:tcMar>
            <w:vAlign w:val="center"/>
          </w:tcPr>
          <w:p w14:paraId="1AC6F75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023AE9D2" w14:textId="77777777" w:rsidTr="00E073E5">
        <w:trPr>
          <w:trHeight w:hRule="exact" w:val="284"/>
        </w:trPr>
        <w:tc>
          <w:tcPr>
            <w:tcW w:w="1474" w:type="dxa"/>
            <w:tcBorders>
              <w:top w:val="single" w:sz="4"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BD0B712"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Services</w:t>
            </w:r>
          </w:p>
        </w:tc>
        <w:tc>
          <w:tcPr>
            <w:tcW w:w="907" w:type="dxa"/>
            <w:tcBorders>
              <w:top w:val="single" w:sz="4"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610BEF8D"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64</w:t>
            </w:r>
          </w:p>
        </w:tc>
        <w:tc>
          <w:tcPr>
            <w:tcW w:w="907" w:type="dxa"/>
            <w:tcBorders>
              <w:top w:val="single" w:sz="4"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21F1CF0A"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74</w:t>
            </w:r>
          </w:p>
        </w:tc>
        <w:tc>
          <w:tcPr>
            <w:tcW w:w="907" w:type="dxa"/>
            <w:tcBorders>
              <w:top w:val="single" w:sz="4"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4A06BCD"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84</w:t>
            </w:r>
          </w:p>
        </w:tc>
        <w:tc>
          <w:tcPr>
            <w:tcW w:w="907" w:type="dxa"/>
            <w:tcBorders>
              <w:top w:val="single" w:sz="4"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29548804"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104</w:t>
            </w:r>
          </w:p>
        </w:tc>
        <w:tc>
          <w:tcPr>
            <w:tcW w:w="907" w:type="dxa"/>
            <w:tcBorders>
              <w:top w:val="single" w:sz="4"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2AF2D48D"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126</w:t>
            </w:r>
          </w:p>
        </w:tc>
        <w:tc>
          <w:tcPr>
            <w:tcW w:w="908" w:type="dxa"/>
            <w:tcBorders>
              <w:top w:val="single" w:sz="4"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0D0E98F"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145</w:t>
            </w:r>
          </w:p>
        </w:tc>
        <w:tc>
          <w:tcPr>
            <w:tcW w:w="907" w:type="dxa"/>
            <w:tcBorders>
              <w:top w:val="single" w:sz="4"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299CDF9A"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187</w:t>
            </w:r>
          </w:p>
        </w:tc>
      </w:tr>
    </w:tbl>
    <w:p w14:paraId="1D4287DD" w14:textId="77777777" w:rsidR="007734D3" w:rsidRPr="007734D3" w:rsidRDefault="007734D3" w:rsidP="00891FCC">
      <w:pPr>
        <w:pStyle w:val="TableFootnotes"/>
        <w:rPr>
          <w:lang w:val="en-GB" w:eastAsia="en-US"/>
        </w:rPr>
      </w:pPr>
      <w:r w:rsidRPr="00891FCC">
        <w:rPr>
          <w:rStyle w:val="Bold"/>
        </w:rPr>
        <w:t>Note:</w:t>
      </w:r>
      <w:r w:rsidRPr="007734D3">
        <w:rPr>
          <w:lang w:val="en-GB" w:eastAsia="en-US"/>
        </w:rPr>
        <w:t xml:space="preserve"> This includes only services that have been identified to be operating in multi-storey buildings at the end of 2019.</w:t>
      </w:r>
    </w:p>
    <w:p w14:paraId="287750EB" w14:textId="77777777" w:rsidR="00A072D6" w:rsidRDefault="00A072D6">
      <w:pPr>
        <w:spacing w:after="0"/>
        <w:rPr>
          <w:rFonts w:ascii="VIC" w:hAnsi="VIC" w:cs="VIC"/>
          <w:b/>
          <w:bCs/>
          <w:caps/>
          <w:color w:val="000000"/>
          <w:sz w:val="24"/>
          <w:szCs w:val="24"/>
          <w:lang w:val="en-GB" w:eastAsia="en-US"/>
        </w:rPr>
      </w:pPr>
      <w:bookmarkStart w:id="65" w:name="_Toc56171577"/>
      <w:r>
        <w:br w:type="page"/>
      </w:r>
    </w:p>
    <w:p w14:paraId="1C62EBAD" w14:textId="5A5275A0" w:rsidR="007734D3" w:rsidRPr="007734D3" w:rsidRDefault="007734D3" w:rsidP="00891FCC">
      <w:pPr>
        <w:pStyle w:val="Heading2"/>
      </w:pPr>
      <w:r w:rsidRPr="007734D3">
        <w:lastRenderedPageBreak/>
        <w:t>Supporting government school Outside School Hours Care programs</w:t>
      </w:r>
      <w:bookmarkEnd w:id="65"/>
    </w:p>
    <w:p w14:paraId="19F7FCC7" w14:textId="77777777" w:rsidR="007734D3" w:rsidRPr="007734D3" w:rsidRDefault="007734D3" w:rsidP="00891FCC">
      <w:pPr>
        <w:pStyle w:val="Bodycopy"/>
        <w:rPr>
          <w:lang w:val="en-GB" w:eastAsia="en-US"/>
        </w:rPr>
      </w:pPr>
      <w:r w:rsidRPr="007734D3">
        <w:rPr>
          <w:lang w:val="en-GB" w:eastAsia="en-US"/>
        </w:rPr>
        <w:t>Working with Community Child Care and regional representatives, QARD co-delivered nine educative information sessions for government school principals and third-party OSHC providers on school-sites. These sessions aimed to build an understanding of principals’ obligations as either an approved provider or manager of outsourced OSHC arrangements.</w:t>
      </w:r>
    </w:p>
    <w:p w14:paraId="59A92938" w14:textId="77777777" w:rsidR="007734D3" w:rsidRPr="007734D3" w:rsidRDefault="007734D3" w:rsidP="00891FCC">
      <w:pPr>
        <w:pStyle w:val="Heading2"/>
      </w:pPr>
      <w:bookmarkStart w:id="66" w:name="_Toc56171578"/>
      <w:r w:rsidRPr="007734D3">
        <w:t>School readiness funding and early childhood languages program</w:t>
      </w:r>
      <w:bookmarkEnd w:id="66"/>
    </w:p>
    <w:p w14:paraId="499F3BC2" w14:textId="77777777" w:rsidR="007734D3" w:rsidRPr="007734D3" w:rsidRDefault="007734D3" w:rsidP="00891FCC">
      <w:pPr>
        <w:pStyle w:val="Bodycopy"/>
        <w:rPr>
          <w:lang w:val="en-GB" w:eastAsia="en-US"/>
        </w:rPr>
      </w:pPr>
      <w:r w:rsidRPr="007734D3">
        <w:rPr>
          <w:lang w:val="en-GB" w:eastAsia="en-US"/>
        </w:rPr>
        <w:t>QARD has worked with central and regional teams to support the implementation of the school readiness funding programs and the early childhood languages program, through contributing to forums, information sessions, and regulatory advice.</w:t>
      </w:r>
    </w:p>
    <w:p w14:paraId="7CC4695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Light" w:hAnsi="VIC Light" w:cs="VIC Light"/>
          <w:color w:val="000000"/>
          <w:sz w:val="18"/>
          <w:szCs w:val="18"/>
          <w:lang w:val="en-GB" w:eastAsia="en-US"/>
        </w:rPr>
      </w:pPr>
    </w:p>
    <w:p w14:paraId="29AF47B7" w14:textId="77777777" w:rsidR="00A072D6" w:rsidRDefault="00A072D6">
      <w:pPr>
        <w:spacing w:after="0"/>
        <w:rPr>
          <w:rFonts w:ascii="VIC SemiBold" w:hAnsi="VIC SemiBold" w:cs="VIC SemiBold"/>
          <w:caps/>
          <w:color w:val="B8222F"/>
          <w:spacing w:val="2"/>
          <w:sz w:val="54"/>
          <w:szCs w:val="54"/>
          <w:u w:color="000000"/>
          <w:lang w:val="en-GB" w:eastAsia="en-US"/>
        </w:rPr>
      </w:pPr>
      <w:bookmarkStart w:id="67" w:name="_Toc56171579"/>
      <w:r>
        <w:rPr>
          <w:lang w:val="en-GB" w:eastAsia="en-US"/>
        </w:rPr>
        <w:br w:type="page"/>
      </w:r>
    </w:p>
    <w:p w14:paraId="16098BEB" w14:textId="04682064" w:rsidR="007734D3" w:rsidRPr="007734D3" w:rsidRDefault="007734D3" w:rsidP="00891FCC">
      <w:pPr>
        <w:pStyle w:val="Heading1"/>
        <w:rPr>
          <w:lang w:val="en-GB" w:eastAsia="en-US"/>
        </w:rPr>
      </w:pPr>
      <w:r w:rsidRPr="007734D3">
        <w:rPr>
          <w:lang w:val="en-GB" w:eastAsia="en-US"/>
        </w:rPr>
        <w:lastRenderedPageBreak/>
        <w:t>REGULATORY PERFORMANCE</w:t>
      </w:r>
      <w:bookmarkEnd w:id="67"/>
    </w:p>
    <w:p w14:paraId="0749661B" w14:textId="77777777" w:rsidR="007734D3" w:rsidRPr="007734D3" w:rsidRDefault="007734D3" w:rsidP="000B78E1">
      <w:pPr>
        <w:pStyle w:val="Heading2"/>
      </w:pPr>
      <w:bookmarkStart w:id="68" w:name="_Toc56171580"/>
      <w:r w:rsidRPr="007734D3">
        <w:t>Risk-Based Regulator</w:t>
      </w:r>
      <w:bookmarkEnd w:id="68"/>
    </w:p>
    <w:p w14:paraId="25DEC1F9" w14:textId="77777777" w:rsidR="007734D3" w:rsidRPr="007734D3" w:rsidRDefault="007734D3" w:rsidP="000B78E1">
      <w:pPr>
        <w:pStyle w:val="Bodycopy"/>
        <w:rPr>
          <w:lang w:val="en-GB" w:eastAsia="en-US"/>
        </w:rPr>
      </w:pPr>
      <w:r w:rsidRPr="007734D3">
        <w:rPr>
          <w:lang w:val="en-GB" w:eastAsia="en-US"/>
        </w:rPr>
        <w:t>Our primary objective as the regulator of early childhood services is to ensure they protect children’s safety, health and wellbeing and deliver quality education and care to support children’s learning and developmental outcomes.</w:t>
      </w:r>
    </w:p>
    <w:p w14:paraId="6DC42EB8" w14:textId="77777777" w:rsidR="007734D3" w:rsidRPr="007734D3" w:rsidRDefault="007734D3" w:rsidP="000B78E1">
      <w:pPr>
        <w:pStyle w:val="Bodycopy"/>
        <w:rPr>
          <w:lang w:val="en-GB" w:eastAsia="en-US"/>
        </w:rPr>
      </w:pPr>
      <w:r w:rsidRPr="007734D3">
        <w:rPr>
          <w:lang w:val="en-GB" w:eastAsia="en-US"/>
        </w:rPr>
        <w:t>We are committed to exemplifying best practice regulation across our regulatory functions and activities. To meet our regulatory objectives and deliver outcomes efficiently and effectively, we apply risk-based approaches to focus attention on areas or problems that present the greatest risk to the safety, health and wellbeing of children.</w:t>
      </w:r>
    </w:p>
    <w:p w14:paraId="1A412AB4" w14:textId="77777777" w:rsidR="007734D3" w:rsidRPr="007734D3" w:rsidRDefault="007734D3" w:rsidP="000B78E1">
      <w:pPr>
        <w:pStyle w:val="Bodycopy"/>
        <w:rPr>
          <w:lang w:val="en-GB" w:eastAsia="en-US"/>
        </w:rPr>
      </w:pPr>
      <w:r w:rsidRPr="007734D3">
        <w:rPr>
          <w:lang w:val="en-GB" w:eastAsia="en-US"/>
        </w:rPr>
        <w:t>Our actions are responsive and proportionate to the problem being addressed.</w:t>
      </w:r>
    </w:p>
    <w:p w14:paraId="510FF78F" w14:textId="77777777" w:rsidR="007734D3" w:rsidRPr="007734D3" w:rsidRDefault="007734D3" w:rsidP="000B78E1">
      <w:pPr>
        <w:pStyle w:val="Bodycopy"/>
        <w:rPr>
          <w:lang w:val="en-GB" w:eastAsia="en-US"/>
        </w:rPr>
      </w:pPr>
      <w:r w:rsidRPr="007734D3">
        <w:rPr>
          <w:lang w:val="en-GB" w:eastAsia="en-US"/>
        </w:rPr>
        <w:t>QARD is responsible for:</w:t>
      </w:r>
    </w:p>
    <w:p w14:paraId="6C98FD51" w14:textId="77777777" w:rsidR="007734D3" w:rsidRPr="007734D3" w:rsidRDefault="007734D3" w:rsidP="000B78E1">
      <w:pPr>
        <w:pStyle w:val="Bodycopybulletedlist"/>
        <w:rPr>
          <w:lang w:val="en-GB" w:eastAsia="en-US"/>
        </w:rPr>
      </w:pPr>
      <w:r w:rsidRPr="007734D3">
        <w:rPr>
          <w:lang w:val="en-GB" w:eastAsia="en-US"/>
        </w:rPr>
        <w:t>assessing an applicant’s suitability to operate an early childhood education and care service</w:t>
      </w:r>
    </w:p>
    <w:p w14:paraId="443AFA7F" w14:textId="77777777" w:rsidR="007734D3" w:rsidRPr="007734D3" w:rsidRDefault="007734D3" w:rsidP="000B78E1">
      <w:pPr>
        <w:pStyle w:val="Bodycopybulletedlist"/>
        <w:rPr>
          <w:lang w:val="en-GB" w:eastAsia="en-US"/>
        </w:rPr>
      </w:pPr>
      <w:r w:rsidRPr="007734D3">
        <w:rPr>
          <w:lang w:val="en-GB" w:eastAsia="en-US"/>
        </w:rPr>
        <w:t>assessing the suitability of premises for providing education and care services, supporting and guiding service providers and staff to meet their regulatory obligations</w:t>
      </w:r>
    </w:p>
    <w:p w14:paraId="25A8AD89" w14:textId="77777777" w:rsidR="007734D3" w:rsidRPr="007734D3" w:rsidRDefault="007734D3" w:rsidP="000B78E1">
      <w:pPr>
        <w:pStyle w:val="Bodycopybulletedlist"/>
        <w:rPr>
          <w:lang w:val="en-GB" w:eastAsia="en-US"/>
        </w:rPr>
      </w:pPr>
      <w:r w:rsidRPr="007734D3">
        <w:rPr>
          <w:lang w:val="en-GB" w:eastAsia="en-US"/>
        </w:rPr>
        <w:t>assessing and rating service quality against the NQS through the assessment and rating process</w:t>
      </w:r>
    </w:p>
    <w:p w14:paraId="53161A9D" w14:textId="77777777" w:rsidR="007734D3" w:rsidRPr="007734D3" w:rsidRDefault="007734D3" w:rsidP="000B78E1">
      <w:pPr>
        <w:pStyle w:val="Bodycopybulletedlist"/>
        <w:rPr>
          <w:lang w:val="en-GB" w:eastAsia="en-US"/>
        </w:rPr>
      </w:pPr>
      <w:r w:rsidRPr="007734D3">
        <w:rPr>
          <w:lang w:val="en-GB" w:eastAsia="en-US"/>
        </w:rPr>
        <w:t>receiving and investigating notifications of incidents and complaints</w:t>
      </w:r>
    </w:p>
    <w:p w14:paraId="1207DB92" w14:textId="77777777" w:rsidR="007734D3" w:rsidRPr="007734D3" w:rsidRDefault="007734D3" w:rsidP="000B78E1">
      <w:pPr>
        <w:pStyle w:val="Bodycopybulletedlist"/>
        <w:rPr>
          <w:lang w:val="en-GB" w:eastAsia="en-US"/>
        </w:rPr>
      </w:pPr>
      <w:r w:rsidRPr="007734D3">
        <w:rPr>
          <w:lang w:val="en-GB" w:eastAsia="en-US"/>
        </w:rPr>
        <w:t>monitoring compliance with and enforcing requirements of the National Law and Regulations and CS Act and CS Regulations.</w:t>
      </w:r>
    </w:p>
    <w:p w14:paraId="527F1E0B" w14:textId="77777777" w:rsidR="007734D3" w:rsidRPr="007734D3" w:rsidRDefault="007734D3" w:rsidP="000B78E1">
      <w:pPr>
        <w:pStyle w:val="Heading2"/>
      </w:pPr>
      <w:bookmarkStart w:id="69" w:name="_Toc56171581"/>
      <w:r w:rsidRPr="007734D3">
        <w:t xml:space="preserve">Applications and </w:t>
      </w:r>
      <w:r w:rsidRPr="000B78E1">
        <w:t>Notifications</w:t>
      </w:r>
      <w:bookmarkEnd w:id="69"/>
    </w:p>
    <w:p w14:paraId="71B07A10" w14:textId="77777777" w:rsidR="007734D3" w:rsidRPr="007734D3" w:rsidRDefault="007734D3" w:rsidP="000B78E1">
      <w:pPr>
        <w:pStyle w:val="Bodycopy"/>
        <w:rPr>
          <w:lang w:val="en-GB" w:eastAsia="en-US"/>
        </w:rPr>
      </w:pPr>
      <w:r w:rsidRPr="007734D3">
        <w:rPr>
          <w:lang w:val="en-GB" w:eastAsia="en-US"/>
        </w:rPr>
        <w:t>QARD is responsible for assessing and determining new applications, notifications of change of circumstances and applicants’ fitness and propriety.</w:t>
      </w:r>
    </w:p>
    <w:p w14:paraId="1A47B180" w14:textId="77777777" w:rsidR="007734D3" w:rsidRPr="007734D3" w:rsidRDefault="007734D3" w:rsidP="000B78E1">
      <w:pPr>
        <w:pStyle w:val="Heading3"/>
        <w:rPr>
          <w:lang w:val="en-GB" w:eastAsia="en-US"/>
        </w:rPr>
      </w:pPr>
      <w:r w:rsidRPr="007734D3">
        <w:rPr>
          <w:lang w:val="en-GB" w:eastAsia="en-US"/>
        </w:rPr>
        <w:t>Applications</w:t>
      </w:r>
    </w:p>
    <w:p w14:paraId="4B712E60" w14:textId="77777777" w:rsidR="007734D3" w:rsidRPr="007734D3" w:rsidRDefault="007734D3" w:rsidP="000B78E1">
      <w:pPr>
        <w:pStyle w:val="Bodycopy"/>
        <w:rPr>
          <w:lang w:val="en-GB" w:eastAsia="en-US"/>
        </w:rPr>
      </w:pPr>
      <w:r w:rsidRPr="007734D3">
        <w:rPr>
          <w:lang w:val="en-GB" w:eastAsia="en-US"/>
        </w:rPr>
        <w:t xml:space="preserve">There were 2,656 applications submitted to QARD in 2019, an increase of 309 from the previous year (2,347). The majority of applications processed by QARD were related to amendment of existing approvals (48 per cent) or a combination of applications for new provider and service approvals (21 per cent). </w:t>
      </w:r>
    </w:p>
    <w:p w14:paraId="500CFF87" w14:textId="77777777" w:rsidR="007734D3" w:rsidRPr="007734D3" w:rsidRDefault="007734D3" w:rsidP="000B78E1">
      <w:pPr>
        <w:pStyle w:val="Bodycopy"/>
        <w:rPr>
          <w:lang w:val="en-GB" w:eastAsia="en-US"/>
        </w:rPr>
      </w:pPr>
      <w:r w:rsidRPr="007734D3">
        <w:rPr>
          <w:lang w:val="en-GB" w:eastAsia="en-US"/>
        </w:rPr>
        <w:t xml:space="preserve">In 2019, there were 299 applications for new provider approvals, and 248 applications for new service approvals, both of which decreased in 2019. Following assessment, 134 new provider applications were granted and 47 refused, and 214 new service applications were granted and 7 refused. </w:t>
      </w:r>
    </w:p>
    <w:p w14:paraId="1DB3B20A" w14:textId="77777777" w:rsidR="007734D3" w:rsidRPr="007734D3" w:rsidRDefault="007734D3" w:rsidP="000B78E1">
      <w:pPr>
        <w:pStyle w:val="Bodycopy"/>
        <w:rPr>
          <w:lang w:val="en-GB" w:eastAsia="en-US"/>
        </w:rPr>
      </w:pPr>
      <w:r w:rsidRPr="007734D3">
        <w:rPr>
          <w:lang w:val="en-GB" w:eastAsia="en-US"/>
        </w:rPr>
        <w:t xml:space="preserve">Applications for amendment to approval are used for changes to maximum number of approved places, removal of existing conditions and name changes of services and changes to approved provider details such as entity details or changes to persons with management or control of an ECEC service. Some application types, such as amendments to approvals by the regulatory authority, are internally generated to facilitate system driven administrative processes. </w:t>
      </w:r>
    </w:p>
    <w:p w14:paraId="11C1F4DD" w14:textId="77777777" w:rsidR="007734D3" w:rsidRPr="007734D3" w:rsidRDefault="007734D3" w:rsidP="000B78E1">
      <w:pPr>
        <w:pStyle w:val="Bodycopy"/>
        <w:rPr>
          <w:lang w:val="en-GB" w:eastAsia="en-US"/>
        </w:rPr>
      </w:pPr>
      <w:r w:rsidRPr="007734D3">
        <w:rPr>
          <w:lang w:val="en-GB" w:eastAsia="en-US"/>
        </w:rPr>
        <w:t xml:space="preserve">The increase was mostly due to a one-off administrative process to facilitate amendments to service approvals by the regulatory authority. It was necessary to update the conditions applying to services on the Department’s bushfire </w:t>
      </w:r>
      <w:r w:rsidRPr="007734D3">
        <w:rPr>
          <w:lang w:val="en-GB" w:eastAsia="en-US"/>
        </w:rPr>
        <w:br/>
        <w:t xml:space="preserve">at risk register, relating to the preparation and submission of their </w:t>
      </w:r>
      <w:r w:rsidRPr="000B78E1">
        <w:t>emergency</w:t>
      </w:r>
      <w:r w:rsidRPr="007734D3">
        <w:rPr>
          <w:lang w:val="en-GB" w:eastAsia="en-US"/>
        </w:rPr>
        <w:t xml:space="preserve"> management plans. These amendments impacted about 630 services (including FDC).</w:t>
      </w:r>
    </w:p>
    <w:p w14:paraId="58DB83D9" w14:textId="77777777" w:rsidR="007734D3" w:rsidRPr="007734D3" w:rsidRDefault="007734D3" w:rsidP="000B78E1">
      <w:pPr>
        <w:pStyle w:val="Bodycopy"/>
        <w:rPr>
          <w:lang w:val="en-GB" w:eastAsia="en-US"/>
        </w:rPr>
      </w:pPr>
      <w:r w:rsidRPr="007734D3">
        <w:rPr>
          <w:lang w:val="en-GB" w:eastAsia="en-US"/>
        </w:rPr>
        <w:t xml:space="preserve">Waiver applications increased slightly to 310 and were mainly related to staff qualifications. </w:t>
      </w:r>
    </w:p>
    <w:p w14:paraId="785DF332" w14:textId="77777777" w:rsidR="007734D3" w:rsidRPr="007734D3" w:rsidRDefault="007734D3" w:rsidP="000B78E1">
      <w:pPr>
        <w:pStyle w:val="Tableheadings"/>
        <w:rPr>
          <w:lang w:val="en-GB" w:eastAsia="en-US"/>
        </w:rPr>
      </w:pPr>
      <w:r w:rsidRPr="00E073E5">
        <w:rPr>
          <w:color w:val="C00000"/>
          <w:lang w:val="en-GB" w:eastAsia="en-US"/>
        </w:rPr>
        <w:lastRenderedPageBreak/>
        <w:t xml:space="preserve">Figure 25: </w:t>
      </w:r>
      <w:r w:rsidRPr="007734D3">
        <w:rPr>
          <w:lang w:val="en-GB" w:eastAsia="en-US"/>
        </w:rPr>
        <w:t>Number of applications submitted by application type, 2013–2019</w:t>
      </w:r>
    </w:p>
    <w:p w14:paraId="4747BD6D" w14:textId="04A8C6EE" w:rsidR="007734D3" w:rsidRPr="007734D3" w:rsidRDefault="00E073E5" w:rsidP="00A072D6">
      <w:pPr>
        <w:pStyle w:val="Bodycopy"/>
        <w:rPr>
          <w:lang w:val="en-GB" w:eastAsia="en-US"/>
        </w:rPr>
      </w:pPr>
      <w:r w:rsidRPr="00E073E5">
        <w:rPr>
          <w:noProof/>
          <w:lang w:val="en-GB" w:eastAsia="en-US"/>
        </w:rPr>
        <w:drawing>
          <wp:inline distT="0" distB="0" distL="0" distR="0" wp14:anchorId="59E449D6" wp14:editId="3D3C6C31">
            <wp:extent cx="5397500" cy="3200400"/>
            <wp:effectExtent l="0" t="0" r="0" b="0"/>
            <wp:docPr id="235" name="Picture 235" descr="Figure 25: Number of applications submitted by application type, 201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Figure 25: Number of applications submitted by application type, 2013–2019"/>
                    <pic:cNvPicPr/>
                  </pic:nvPicPr>
                  <pic:blipFill>
                    <a:blip r:embed="rId40"/>
                    <a:stretch>
                      <a:fillRect/>
                    </a:stretch>
                  </pic:blipFill>
                  <pic:spPr>
                    <a:xfrm>
                      <a:off x="0" y="0"/>
                      <a:ext cx="5397500" cy="3200400"/>
                    </a:xfrm>
                    <a:prstGeom prst="rect">
                      <a:avLst/>
                    </a:prstGeom>
                  </pic:spPr>
                </pic:pic>
              </a:graphicData>
            </a:graphic>
          </wp:inline>
        </w:drawing>
      </w:r>
    </w:p>
    <w:p w14:paraId="263AC69B" w14:textId="77777777" w:rsidR="007734D3" w:rsidRPr="007734D3" w:rsidRDefault="007734D3" w:rsidP="000B78E1">
      <w:pPr>
        <w:pStyle w:val="Heading3"/>
        <w:rPr>
          <w:lang w:val="en-GB" w:eastAsia="en-US"/>
        </w:rPr>
      </w:pPr>
      <w:r w:rsidRPr="007734D3">
        <w:rPr>
          <w:lang w:val="en-GB" w:eastAsia="en-US"/>
        </w:rPr>
        <w:t>Notifications of change of circumstances</w:t>
      </w:r>
    </w:p>
    <w:p w14:paraId="37E1F124" w14:textId="77777777" w:rsidR="007734D3" w:rsidRPr="007734D3" w:rsidRDefault="007734D3" w:rsidP="000B78E1">
      <w:pPr>
        <w:pStyle w:val="Bodycopy"/>
        <w:rPr>
          <w:lang w:val="en-GB" w:eastAsia="en-US"/>
        </w:rPr>
      </w:pPr>
      <w:r w:rsidRPr="007734D3">
        <w:rPr>
          <w:lang w:val="en-GB" w:eastAsia="en-US"/>
        </w:rPr>
        <w:t xml:space="preserve">QARD receives and processes notifications of changes of certain </w:t>
      </w:r>
      <w:r w:rsidRPr="000B78E1">
        <w:t>circumstances</w:t>
      </w:r>
      <w:r w:rsidRPr="007734D3">
        <w:rPr>
          <w:lang w:val="en-GB" w:eastAsia="en-US"/>
        </w:rPr>
        <w:t xml:space="preserve"> and information, which include change in the management or control of an approved provider or responsible persons at the service, surrenders of service or provider approval, and change of information about an early childhood service.</w:t>
      </w:r>
    </w:p>
    <w:p w14:paraId="71ECBAD5" w14:textId="77777777" w:rsidR="007734D3" w:rsidRPr="007734D3" w:rsidRDefault="007734D3" w:rsidP="000B78E1">
      <w:pPr>
        <w:pStyle w:val="Bodycopy"/>
        <w:rPr>
          <w:lang w:val="en-GB" w:eastAsia="en-US"/>
        </w:rPr>
      </w:pPr>
      <w:r w:rsidRPr="007734D3">
        <w:rPr>
          <w:lang w:val="en-GB" w:eastAsia="en-US"/>
        </w:rPr>
        <w:t>There were 8,960 notifications of change of circumstances received by QARD in 2019.</w:t>
      </w:r>
    </w:p>
    <w:p w14:paraId="21C86588" w14:textId="77777777" w:rsidR="007734D3" w:rsidRPr="007734D3" w:rsidRDefault="007734D3" w:rsidP="000B78E1">
      <w:pPr>
        <w:pStyle w:val="Bodycopy"/>
        <w:rPr>
          <w:lang w:val="en-GB" w:eastAsia="en-US"/>
        </w:rPr>
      </w:pPr>
      <w:r w:rsidRPr="007734D3">
        <w:rPr>
          <w:lang w:val="en-GB" w:eastAsia="en-US"/>
        </w:rPr>
        <w:t>Sixty-three per cent (63%) of these notifications in 2019 were related to changes to services, with the majority of them related to the changes in nominated supervisors of services.</w:t>
      </w:r>
    </w:p>
    <w:p w14:paraId="1FEBD877" w14:textId="77777777" w:rsidR="007734D3" w:rsidRPr="007734D3" w:rsidRDefault="007734D3" w:rsidP="000B78E1">
      <w:pPr>
        <w:pStyle w:val="Bodycopy"/>
        <w:rPr>
          <w:lang w:val="en-GB" w:eastAsia="en-US"/>
        </w:rPr>
      </w:pPr>
      <w:r w:rsidRPr="007734D3">
        <w:rPr>
          <w:lang w:val="en-GB" w:eastAsia="en-US"/>
        </w:rPr>
        <w:t>Twenty-seven per cent (27%) of these notifications in 2019 were related to change of contact details, most of them related to services’ contact details.</w:t>
      </w:r>
    </w:p>
    <w:p w14:paraId="58DF5A34" w14:textId="77777777" w:rsidR="007734D3" w:rsidRPr="007734D3" w:rsidRDefault="007734D3" w:rsidP="000B78E1">
      <w:pPr>
        <w:pStyle w:val="Heading2"/>
      </w:pPr>
      <w:bookmarkStart w:id="70" w:name="_Toc56171582"/>
      <w:r w:rsidRPr="007734D3">
        <w:t xml:space="preserve">Assessment and </w:t>
      </w:r>
      <w:r w:rsidRPr="000B78E1">
        <w:t>Rating</w:t>
      </w:r>
      <w:bookmarkEnd w:id="70"/>
    </w:p>
    <w:p w14:paraId="0B945B4E" w14:textId="77777777" w:rsidR="007734D3" w:rsidRPr="007734D3" w:rsidRDefault="007734D3" w:rsidP="000B78E1">
      <w:pPr>
        <w:pStyle w:val="Bodycopy"/>
        <w:rPr>
          <w:lang w:val="en-GB" w:eastAsia="en-US"/>
        </w:rPr>
      </w:pPr>
      <w:r w:rsidRPr="007734D3">
        <w:rPr>
          <w:lang w:val="en-GB" w:eastAsia="en-US"/>
        </w:rPr>
        <w:t xml:space="preserve">Assessment and rating </w:t>
      </w:r>
      <w:proofErr w:type="gramStart"/>
      <w:r w:rsidRPr="007734D3">
        <w:rPr>
          <w:lang w:val="en-GB" w:eastAsia="en-US"/>
        </w:rPr>
        <w:t>is</w:t>
      </w:r>
      <w:proofErr w:type="gramEnd"/>
      <w:r w:rsidRPr="007734D3">
        <w:rPr>
          <w:lang w:val="en-GB" w:eastAsia="en-US"/>
        </w:rPr>
        <w:t xml:space="preserve"> a core regulatory activity for delivering the NQF’s continuous improvement objective. In accordance with the National Law, authorised officers assess service quality against the 40 elements of the NQS by undertaking a desktop review of service’s quality improvement plans, history of compliance and other information, and by conducting a service visit to discuss and observe practice and sight documents. Services are assessed and rated against the NQS to promote continuous improvement and to improve knowledge and access to information about the quality of education and care services</w:t>
      </w:r>
    </w:p>
    <w:p w14:paraId="557F6DB7" w14:textId="77777777" w:rsidR="007734D3" w:rsidRPr="007734D3" w:rsidRDefault="007734D3" w:rsidP="000B78E1">
      <w:pPr>
        <w:pStyle w:val="Bodycopy"/>
        <w:rPr>
          <w:lang w:val="en-GB" w:eastAsia="en-US"/>
        </w:rPr>
      </w:pPr>
      <w:r w:rsidRPr="007734D3">
        <w:rPr>
          <w:lang w:val="en-GB" w:eastAsia="en-US"/>
        </w:rPr>
        <w:t xml:space="preserve">Following analysis, officers determine a quality rating and report the outcome to service providers including identifying areas for improvement. Prior to the rating being finalised, the approved provider is issued with a draft rating report and can provide feedback. </w:t>
      </w:r>
    </w:p>
    <w:p w14:paraId="14A0F008" w14:textId="77777777" w:rsidR="007734D3" w:rsidRPr="007734D3" w:rsidRDefault="007734D3" w:rsidP="000B78E1">
      <w:pPr>
        <w:pStyle w:val="Heading3"/>
        <w:rPr>
          <w:lang w:val="en-GB" w:eastAsia="en-US"/>
        </w:rPr>
      </w:pPr>
      <w:r w:rsidRPr="007734D3">
        <w:rPr>
          <w:lang w:val="en-GB" w:eastAsia="en-US"/>
        </w:rPr>
        <w:t xml:space="preserve">Quality rating </w:t>
      </w:r>
      <w:r w:rsidRPr="000B78E1">
        <w:t>assessments</w:t>
      </w:r>
    </w:p>
    <w:p w14:paraId="7D25219E" w14:textId="77777777" w:rsidR="007734D3" w:rsidRPr="007734D3" w:rsidRDefault="007734D3" w:rsidP="000B78E1">
      <w:pPr>
        <w:pStyle w:val="Bodycopy"/>
        <w:rPr>
          <w:lang w:val="en-GB" w:eastAsia="en-US"/>
        </w:rPr>
      </w:pPr>
      <w:r w:rsidRPr="007734D3">
        <w:rPr>
          <w:lang w:val="en-GB" w:eastAsia="en-US"/>
        </w:rPr>
        <w:t>At the end of 2019, QARD had rated 94 per cent of approved services in Victoria, and 98 per cent of eligible services. Services are eligible for assessment and rating after 12 months of operation. In 2019 QARD conducted 981 quality assessment and ratings, to 24 per cent of eligible services.</w:t>
      </w:r>
    </w:p>
    <w:p w14:paraId="1487ABE1" w14:textId="77777777" w:rsidR="007734D3" w:rsidRPr="007734D3" w:rsidRDefault="007734D3" w:rsidP="000B78E1">
      <w:pPr>
        <w:pStyle w:val="Tableheadings"/>
        <w:rPr>
          <w:lang w:val="en-GB" w:eastAsia="en-US"/>
        </w:rPr>
      </w:pPr>
      <w:r w:rsidRPr="00E073E5">
        <w:rPr>
          <w:color w:val="C00000"/>
          <w:lang w:val="en-GB" w:eastAsia="en-US"/>
        </w:rPr>
        <w:lastRenderedPageBreak/>
        <w:t xml:space="preserve">Figure 26: </w:t>
      </w:r>
      <w:r w:rsidRPr="007734D3">
        <w:rPr>
          <w:lang w:val="en-GB" w:eastAsia="en-US"/>
        </w:rPr>
        <w:t>Number of assessment and rating visits completed, 2016–2019</w:t>
      </w:r>
    </w:p>
    <w:p w14:paraId="33D9856B" w14:textId="66443439" w:rsidR="007734D3" w:rsidRPr="007734D3" w:rsidRDefault="00E073E5" w:rsidP="00A072D6">
      <w:pPr>
        <w:pStyle w:val="Bodycopy"/>
        <w:rPr>
          <w:lang w:val="en-GB" w:eastAsia="en-US"/>
        </w:rPr>
      </w:pPr>
      <w:r w:rsidRPr="00E073E5">
        <w:rPr>
          <w:noProof/>
          <w:lang w:val="en-GB" w:eastAsia="en-US"/>
        </w:rPr>
        <w:drawing>
          <wp:inline distT="0" distB="0" distL="0" distR="0" wp14:anchorId="619462EB" wp14:editId="50BEE533">
            <wp:extent cx="2400300" cy="1422400"/>
            <wp:effectExtent l="0" t="0" r="0" b="0"/>
            <wp:docPr id="236" name="Picture 236" descr="Figure 26: Number of assessment and rating visits completed, 2016–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Figure 26: Number of assessment and rating visits completed, 2016–2019"/>
                    <pic:cNvPicPr/>
                  </pic:nvPicPr>
                  <pic:blipFill>
                    <a:blip r:embed="rId41"/>
                    <a:stretch>
                      <a:fillRect/>
                    </a:stretch>
                  </pic:blipFill>
                  <pic:spPr>
                    <a:xfrm>
                      <a:off x="0" y="0"/>
                      <a:ext cx="2400300" cy="1422400"/>
                    </a:xfrm>
                    <a:prstGeom prst="rect">
                      <a:avLst/>
                    </a:prstGeom>
                  </pic:spPr>
                </pic:pic>
              </a:graphicData>
            </a:graphic>
          </wp:inline>
        </w:drawing>
      </w:r>
    </w:p>
    <w:p w14:paraId="3AE039EE" w14:textId="77777777" w:rsidR="007734D3" w:rsidRPr="007734D3" w:rsidRDefault="007734D3" w:rsidP="000B78E1">
      <w:pPr>
        <w:pStyle w:val="Bodycopy"/>
        <w:rPr>
          <w:lang w:val="en-GB" w:eastAsia="en-US"/>
        </w:rPr>
      </w:pPr>
      <w:r w:rsidRPr="007734D3">
        <w:rPr>
          <w:lang w:val="en-GB" w:eastAsia="en-US"/>
        </w:rPr>
        <w:t>Eighty-five per cent (85%) of Victorian services with a quality rating received an overall rating of Meeting NQS or above.</w:t>
      </w:r>
    </w:p>
    <w:p w14:paraId="471B340E" w14:textId="77777777" w:rsidR="007734D3" w:rsidRPr="007734D3" w:rsidRDefault="007734D3" w:rsidP="000B78E1">
      <w:pPr>
        <w:pStyle w:val="Bodycopy"/>
        <w:rPr>
          <w:lang w:val="en-GB" w:eastAsia="en-US"/>
        </w:rPr>
      </w:pPr>
      <w:r w:rsidRPr="007734D3">
        <w:rPr>
          <w:lang w:val="en-GB" w:eastAsia="en-US"/>
        </w:rPr>
        <w:t>Victorian education and care services continue to maintain a consistent level in quality as the proportions of overall ratings of Meeting NQS or above over the last two years has remained relatively stable. Quality Areas with the greatest opportunity for improvement are Quality Area 7 Governance and Leadership, Quality Area 1 Educational Program and Practice and Quality Area 2 Children’s Health and Safety where 10 per cent, 10 per cent and 8 per cent of ratings (respectively) result in a Working Towards NQS.</w:t>
      </w:r>
    </w:p>
    <w:p w14:paraId="79A8D9B2" w14:textId="77777777" w:rsidR="007734D3" w:rsidRPr="007734D3" w:rsidRDefault="007734D3" w:rsidP="000B78E1">
      <w:pPr>
        <w:pStyle w:val="Heading3"/>
        <w:rPr>
          <w:lang w:val="en-GB" w:eastAsia="en-US"/>
        </w:rPr>
      </w:pPr>
      <w:r w:rsidRPr="007734D3">
        <w:rPr>
          <w:lang w:val="en-GB" w:eastAsia="en-US"/>
        </w:rPr>
        <w:t>Next Assessment and Rating</w:t>
      </w:r>
    </w:p>
    <w:p w14:paraId="5DB46EFC" w14:textId="77777777" w:rsidR="007734D3" w:rsidRPr="007734D3" w:rsidRDefault="007734D3" w:rsidP="000B78E1">
      <w:pPr>
        <w:pStyle w:val="Bodycopy"/>
        <w:rPr>
          <w:lang w:val="en-GB" w:eastAsia="en-US"/>
        </w:rPr>
      </w:pPr>
      <w:r w:rsidRPr="007734D3">
        <w:rPr>
          <w:lang w:val="en-GB" w:eastAsia="en-US"/>
        </w:rPr>
        <w:t>The assessment and rating process provides the benchmark of the NQF’s continuous improvement objective. Next assessment and rating visits (reassessments) represent an opportunity for services to demonstrate their improvements against the NQS.</w:t>
      </w:r>
    </w:p>
    <w:p w14:paraId="6E1293FC" w14:textId="77777777" w:rsidR="007734D3" w:rsidRPr="007734D3" w:rsidRDefault="007734D3" w:rsidP="000B78E1">
      <w:pPr>
        <w:pStyle w:val="Bodycopy"/>
        <w:rPr>
          <w:lang w:val="en-GB" w:eastAsia="en-US"/>
        </w:rPr>
      </w:pPr>
      <w:r w:rsidRPr="007734D3">
        <w:rPr>
          <w:lang w:val="en-GB" w:eastAsia="en-US"/>
        </w:rPr>
        <w:t xml:space="preserve">By the end of 2019, QARD had </w:t>
      </w:r>
      <w:r w:rsidRPr="000B78E1">
        <w:t>conducted</w:t>
      </w:r>
      <w:r w:rsidRPr="007734D3">
        <w:rPr>
          <w:lang w:val="en-GB" w:eastAsia="en-US"/>
        </w:rPr>
        <w:t xml:space="preserve"> 2,967 subsequent assessment and rating visits with 32 per cent of these services receiving a higher rating. 72 per cent of reassessments for services with a prior rating of Working Towards NQS resulted in a higher rating.</w:t>
      </w:r>
    </w:p>
    <w:p w14:paraId="59C40D9A" w14:textId="77777777" w:rsidR="007734D3" w:rsidRPr="007734D3" w:rsidRDefault="007734D3" w:rsidP="000B78E1">
      <w:pPr>
        <w:pStyle w:val="Heading3"/>
        <w:rPr>
          <w:lang w:val="en-GB" w:eastAsia="en-US"/>
        </w:rPr>
      </w:pPr>
      <w:r w:rsidRPr="007734D3">
        <w:rPr>
          <w:lang w:val="en-GB" w:eastAsia="en-US"/>
        </w:rPr>
        <w:t>Excellent rated services</w:t>
      </w:r>
    </w:p>
    <w:p w14:paraId="514AABE1" w14:textId="77777777" w:rsidR="007734D3" w:rsidRPr="007734D3" w:rsidRDefault="007734D3" w:rsidP="000B78E1">
      <w:pPr>
        <w:pStyle w:val="Bodycopy"/>
        <w:rPr>
          <w:lang w:val="en-GB" w:eastAsia="en-US"/>
        </w:rPr>
      </w:pPr>
      <w:r w:rsidRPr="007734D3">
        <w:rPr>
          <w:lang w:val="en-GB" w:eastAsia="en-US"/>
        </w:rPr>
        <w:t xml:space="preserve">At the end of 2019, ten Victorian services were rated as Excellent, the </w:t>
      </w:r>
      <w:proofErr w:type="gramStart"/>
      <w:r w:rsidRPr="007734D3">
        <w:rPr>
          <w:lang w:val="en-GB" w:eastAsia="en-US"/>
        </w:rPr>
        <w:t>highest level</w:t>
      </w:r>
      <w:proofErr w:type="gramEnd"/>
      <w:r w:rsidRPr="007734D3">
        <w:rPr>
          <w:lang w:val="en-GB" w:eastAsia="en-US"/>
        </w:rPr>
        <w:t xml:space="preserve"> rating (six LDC and four kindergartens). An Excellent rating is assessed and determined by ACECQA following application from a service. The service must be rated Exceeding NQS in all quality areas in order to apply for an Excellent rating.</w:t>
      </w:r>
    </w:p>
    <w:p w14:paraId="38B0B5E6" w14:textId="77777777" w:rsidR="007734D3" w:rsidRPr="007734D3" w:rsidRDefault="007734D3" w:rsidP="000B78E1">
      <w:pPr>
        <w:pStyle w:val="Bodycopy"/>
        <w:rPr>
          <w:lang w:val="en-GB" w:eastAsia="en-US"/>
        </w:rPr>
      </w:pPr>
      <w:r w:rsidRPr="007734D3">
        <w:rPr>
          <w:lang w:val="en-GB" w:eastAsia="en-US"/>
        </w:rPr>
        <w:t xml:space="preserve">Those services were: </w:t>
      </w:r>
    </w:p>
    <w:p w14:paraId="6E3F0641" w14:textId="77777777" w:rsidR="007734D3" w:rsidRPr="007734D3" w:rsidRDefault="007734D3" w:rsidP="000B78E1">
      <w:pPr>
        <w:pStyle w:val="Bodycopybulletedlist"/>
        <w:rPr>
          <w:lang w:val="en-GB" w:eastAsia="en-US"/>
        </w:rPr>
      </w:pPr>
      <w:r w:rsidRPr="007734D3">
        <w:rPr>
          <w:lang w:val="en-GB" w:eastAsia="en-US"/>
        </w:rPr>
        <w:t xml:space="preserve">Millville Childcare Centre </w:t>
      </w:r>
    </w:p>
    <w:p w14:paraId="02DFD351" w14:textId="77777777" w:rsidR="007734D3" w:rsidRPr="007734D3" w:rsidRDefault="007734D3" w:rsidP="000B78E1">
      <w:pPr>
        <w:pStyle w:val="Bodycopybulletedlist"/>
        <w:rPr>
          <w:lang w:val="en-GB" w:eastAsia="en-US"/>
        </w:rPr>
      </w:pPr>
      <w:r w:rsidRPr="007734D3">
        <w:rPr>
          <w:lang w:val="en-GB" w:eastAsia="en-US"/>
        </w:rPr>
        <w:t xml:space="preserve">Balnarring Pre-School </w:t>
      </w:r>
    </w:p>
    <w:p w14:paraId="5FBA8CE3" w14:textId="77777777" w:rsidR="007734D3" w:rsidRPr="007734D3" w:rsidRDefault="007734D3" w:rsidP="000B78E1">
      <w:pPr>
        <w:pStyle w:val="Bodycopybulletedlist"/>
        <w:rPr>
          <w:lang w:val="en-GB" w:eastAsia="en-US"/>
        </w:rPr>
      </w:pPr>
      <w:r w:rsidRPr="007734D3">
        <w:rPr>
          <w:lang w:val="en-GB" w:eastAsia="en-US"/>
        </w:rPr>
        <w:t>Albert Park Preschool Centre</w:t>
      </w:r>
    </w:p>
    <w:p w14:paraId="12BBBEBB" w14:textId="77777777" w:rsidR="007734D3" w:rsidRPr="007734D3" w:rsidRDefault="007734D3" w:rsidP="000B78E1">
      <w:pPr>
        <w:pStyle w:val="Bodycopybulletedlist"/>
        <w:rPr>
          <w:lang w:val="en-GB" w:eastAsia="en-US"/>
        </w:rPr>
      </w:pPr>
      <w:r w:rsidRPr="007734D3">
        <w:rPr>
          <w:lang w:val="en-GB" w:eastAsia="en-US"/>
        </w:rPr>
        <w:t xml:space="preserve">Clarendon Children’s Centre Co-op </w:t>
      </w:r>
    </w:p>
    <w:p w14:paraId="4790C361" w14:textId="77777777" w:rsidR="007734D3" w:rsidRPr="007734D3" w:rsidRDefault="007734D3" w:rsidP="000B78E1">
      <w:pPr>
        <w:pStyle w:val="Bodycopybulletedlist"/>
        <w:rPr>
          <w:lang w:val="en-GB" w:eastAsia="en-US"/>
        </w:rPr>
      </w:pPr>
      <w:r w:rsidRPr="007734D3">
        <w:rPr>
          <w:lang w:val="en-GB" w:eastAsia="en-US"/>
        </w:rPr>
        <w:t xml:space="preserve">Wesley College Melbourne Glen Waverley Early Childhood Learning Centre </w:t>
      </w:r>
    </w:p>
    <w:p w14:paraId="17A449F7" w14:textId="77777777" w:rsidR="007734D3" w:rsidRPr="007734D3" w:rsidRDefault="007734D3" w:rsidP="000B78E1">
      <w:pPr>
        <w:pStyle w:val="Bodycopybulletedlist"/>
        <w:rPr>
          <w:lang w:val="en-GB" w:eastAsia="en-US"/>
        </w:rPr>
      </w:pPr>
      <w:proofErr w:type="spellStart"/>
      <w:r w:rsidRPr="007734D3">
        <w:rPr>
          <w:lang w:val="en-GB" w:eastAsia="en-US"/>
        </w:rPr>
        <w:t>Jindi</w:t>
      </w:r>
      <w:proofErr w:type="spellEnd"/>
      <w:r w:rsidRPr="007734D3">
        <w:rPr>
          <w:lang w:val="en-GB" w:eastAsia="en-US"/>
        </w:rPr>
        <w:t xml:space="preserve"> </w:t>
      </w:r>
      <w:proofErr w:type="spellStart"/>
      <w:r w:rsidRPr="007734D3">
        <w:rPr>
          <w:lang w:val="en-GB" w:eastAsia="en-US"/>
        </w:rPr>
        <w:t>Woraback</w:t>
      </w:r>
      <w:proofErr w:type="spellEnd"/>
      <w:r w:rsidRPr="007734D3">
        <w:rPr>
          <w:lang w:val="en-GB" w:eastAsia="en-US"/>
        </w:rPr>
        <w:t xml:space="preserve"> Children’s Centre </w:t>
      </w:r>
    </w:p>
    <w:p w14:paraId="14B64786" w14:textId="77777777" w:rsidR="007734D3" w:rsidRPr="007734D3" w:rsidRDefault="007734D3" w:rsidP="000B78E1">
      <w:pPr>
        <w:pStyle w:val="Bodycopybulletedlist"/>
        <w:rPr>
          <w:lang w:val="en-GB" w:eastAsia="en-US"/>
        </w:rPr>
      </w:pPr>
      <w:r w:rsidRPr="007734D3">
        <w:rPr>
          <w:lang w:val="en-GB" w:eastAsia="en-US"/>
        </w:rPr>
        <w:t xml:space="preserve">Bonkers Beat Music Kinder &amp; Childcare Aspendale </w:t>
      </w:r>
    </w:p>
    <w:p w14:paraId="2FE29B66" w14:textId="77777777" w:rsidR="007734D3" w:rsidRPr="007734D3" w:rsidRDefault="007734D3" w:rsidP="000B78E1">
      <w:pPr>
        <w:pStyle w:val="Bodycopybulletedlist"/>
        <w:rPr>
          <w:lang w:val="en-GB" w:eastAsia="en-US"/>
        </w:rPr>
      </w:pPr>
      <w:r w:rsidRPr="007734D3">
        <w:rPr>
          <w:lang w:val="en-GB" w:eastAsia="en-US"/>
        </w:rPr>
        <w:t>Cambrian Preschool</w:t>
      </w:r>
    </w:p>
    <w:p w14:paraId="237068FB" w14:textId="77777777" w:rsidR="007734D3" w:rsidRPr="007734D3" w:rsidRDefault="007734D3" w:rsidP="000B78E1">
      <w:pPr>
        <w:pStyle w:val="Bodycopybulletedlist"/>
        <w:rPr>
          <w:lang w:val="en-GB" w:eastAsia="en-US"/>
        </w:rPr>
      </w:pPr>
      <w:proofErr w:type="spellStart"/>
      <w:r w:rsidRPr="007734D3">
        <w:rPr>
          <w:lang w:val="en-GB" w:eastAsia="en-US"/>
        </w:rPr>
        <w:t>Doveton</w:t>
      </w:r>
      <w:proofErr w:type="spellEnd"/>
      <w:r w:rsidRPr="007734D3">
        <w:rPr>
          <w:lang w:val="en-GB" w:eastAsia="en-US"/>
        </w:rPr>
        <w:t xml:space="preserve"> College Early Learning Centre</w:t>
      </w:r>
    </w:p>
    <w:p w14:paraId="2A781F41" w14:textId="77777777" w:rsidR="007734D3" w:rsidRPr="007734D3" w:rsidRDefault="007734D3" w:rsidP="000B78E1">
      <w:pPr>
        <w:pStyle w:val="Bodycopybulletedlist"/>
        <w:rPr>
          <w:lang w:val="en-GB" w:eastAsia="en-US"/>
        </w:rPr>
      </w:pPr>
      <w:r w:rsidRPr="007734D3">
        <w:rPr>
          <w:lang w:val="en-GB" w:eastAsia="en-US"/>
        </w:rPr>
        <w:t>Gowrie Victoria Broadmeadows Valley.</w:t>
      </w:r>
    </w:p>
    <w:p w14:paraId="09629F6E" w14:textId="77777777" w:rsidR="00A072D6" w:rsidRDefault="00A072D6">
      <w:pPr>
        <w:spacing w:after="0"/>
        <w:rPr>
          <w:rFonts w:ascii="VIC Bold" w:hAnsi="VIC Bold" w:cs="VIC Bold"/>
          <w:b/>
          <w:bCs/>
          <w:caps/>
          <w:color w:val="000000" w:themeColor="text1"/>
          <w:sz w:val="20"/>
          <w:szCs w:val="20"/>
          <w:u w:color="000000"/>
          <w:lang w:val="en-GB" w:eastAsia="en-US"/>
        </w:rPr>
      </w:pPr>
      <w:bookmarkStart w:id="71" w:name="_Toc56171583"/>
      <w:r>
        <w:rPr>
          <w:color w:val="000000" w:themeColor="text1"/>
          <w:lang w:val="en-GB" w:eastAsia="en-US"/>
        </w:rPr>
        <w:br w:type="page"/>
      </w:r>
    </w:p>
    <w:p w14:paraId="5D53D1AF" w14:textId="445EF17A" w:rsidR="007734D3" w:rsidRPr="007734D3" w:rsidRDefault="007734D3" w:rsidP="00CB715B">
      <w:pPr>
        <w:pStyle w:val="Breakoutboxheading"/>
        <w:rPr>
          <w:lang w:val="en-GB" w:eastAsia="en-US"/>
        </w:rPr>
      </w:pPr>
      <w:r w:rsidRPr="00E073E5">
        <w:rPr>
          <w:color w:val="000000" w:themeColor="text1"/>
          <w:lang w:val="en-GB" w:eastAsia="en-US"/>
        </w:rPr>
        <w:lastRenderedPageBreak/>
        <w:t xml:space="preserve">Case study 3: </w:t>
      </w:r>
      <w:r w:rsidRPr="007734D3">
        <w:rPr>
          <w:lang w:val="en-GB" w:eastAsia="en-US"/>
        </w:rPr>
        <w:t>Spotlight on Excellence</w:t>
      </w:r>
      <w:bookmarkEnd w:id="71"/>
      <w:r w:rsidRPr="007734D3">
        <w:rPr>
          <w:lang w:val="en-GB" w:eastAsia="en-US"/>
        </w:rPr>
        <w:t xml:space="preserve"> </w:t>
      </w:r>
    </w:p>
    <w:p w14:paraId="73A014F1" w14:textId="77777777" w:rsidR="007734D3" w:rsidRPr="007734D3" w:rsidRDefault="007734D3" w:rsidP="00A072D6">
      <w:pPr>
        <w:pStyle w:val="Breakoutboxbodycopy"/>
      </w:pPr>
      <w:r w:rsidRPr="007734D3">
        <w:t xml:space="preserve">Gowrie Victoria Broadmeadows Valley (GVBV) is a </w:t>
      </w:r>
      <w:proofErr w:type="gramStart"/>
      <w:r w:rsidRPr="007734D3">
        <w:t>128 place</w:t>
      </w:r>
      <w:proofErr w:type="gramEnd"/>
      <w:r w:rsidRPr="007734D3">
        <w:t xml:space="preserve"> education and care service located in the outer northern suburbs of Melbourne</w:t>
      </w:r>
    </w:p>
    <w:p w14:paraId="5F5050BE" w14:textId="77777777" w:rsidR="007734D3" w:rsidRPr="007734D3" w:rsidRDefault="007734D3" w:rsidP="00A072D6">
      <w:pPr>
        <w:pStyle w:val="Breakoutboxbodycopy"/>
      </w:pPr>
      <w:r w:rsidRPr="007734D3">
        <w:t xml:space="preserve">In 2017, GVBV was rated Exceeding NQS in all seven Quality Areas. The service remained on a path of continuous quality improvement and in 2019 GVBV achieved an Excellent rating in recognition of the high-quality and inclusive education and care practices embedded at the service. </w:t>
      </w:r>
    </w:p>
    <w:p w14:paraId="27367825" w14:textId="77777777" w:rsidR="007734D3" w:rsidRPr="007734D3" w:rsidRDefault="007734D3" w:rsidP="00A072D6">
      <w:pPr>
        <w:pStyle w:val="Breakoutboxbodycopy"/>
      </w:pPr>
      <w:r w:rsidRPr="007734D3">
        <w:t xml:space="preserve">Children from diverse backgrounds attend GVBV, including those from the local community, wider community, and children who are known to Child Protection, or are from vulnerable backgrounds. </w:t>
      </w:r>
      <w:r w:rsidRPr="007734D3">
        <w:br/>
        <w:t>The service is located on a Department of Education hub site, shared between</w:t>
      </w:r>
      <w:r w:rsidRPr="007734D3">
        <w:rPr>
          <w:rFonts w:cs="Times New Roman"/>
          <w:rtl/>
          <w:lang w:bidi="ar-YE"/>
        </w:rPr>
        <w:t xml:space="preserve"> </w:t>
      </w:r>
      <w:r w:rsidRPr="007734D3">
        <w:t>Broadmeadows Valley Primary School,</w:t>
      </w:r>
      <w:r w:rsidRPr="007734D3">
        <w:rPr>
          <w:rFonts w:cs="Times New Roman"/>
          <w:rtl/>
          <w:lang w:bidi="ar-YE"/>
        </w:rPr>
        <w:t xml:space="preserve"> </w:t>
      </w:r>
      <w:r w:rsidRPr="007734D3">
        <w:t>Hume Valley Secondary School,</w:t>
      </w:r>
      <w:r w:rsidRPr="007734D3">
        <w:rPr>
          <w:rFonts w:cs="Times New Roman"/>
          <w:rtl/>
          <w:lang w:bidi="ar-YE"/>
        </w:rPr>
        <w:t xml:space="preserve"> </w:t>
      </w:r>
      <w:r w:rsidRPr="007734D3">
        <w:t>Broadmeadows Special Development School, and</w:t>
      </w:r>
      <w:r w:rsidRPr="007734D3">
        <w:rPr>
          <w:rFonts w:cs="Times New Roman"/>
          <w:rtl/>
          <w:lang w:bidi="ar-YE"/>
        </w:rPr>
        <w:t xml:space="preserve"> </w:t>
      </w:r>
      <w:r w:rsidRPr="007734D3">
        <w:t>Collingwood English Language School, and is an example of how this connectivity and collaboration between educational settings can maximise outcomes in the early years of a child’s life.</w:t>
      </w:r>
      <w:r w:rsidRPr="007734D3">
        <w:rPr>
          <w:rFonts w:cs="Times New Roman"/>
          <w:rtl/>
          <w:lang w:bidi="ar-YE"/>
        </w:rPr>
        <w:t xml:space="preserve"> </w:t>
      </w:r>
      <w:r w:rsidRPr="007734D3">
        <w:t>Educators at GVBV use trauma-informed practice (a strengths-based framework) to meet the educational and wellbeing needs of children attending the service. They are committed to providing each child with the foundations to be ready for school and prepared for life-long learning.</w:t>
      </w:r>
    </w:p>
    <w:p w14:paraId="6FABE53A" w14:textId="77777777" w:rsidR="007734D3" w:rsidRPr="007734D3" w:rsidRDefault="007734D3" w:rsidP="00A072D6">
      <w:pPr>
        <w:pStyle w:val="Breakoutboxbodycopy"/>
      </w:pPr>
      <w:r w:rsidRPr="007734D3">
        <w:t>The service joins 10 other Victorian education and care services that have achieved this rating and adds to the diverse range of services that have been recognised under the NQF as achieving excellence. The different contexts of these early childhood education and care settings highlights the outcomes-based foundation of the NQF and recognises that exceptional practice can be celebrated across a range of communities, locations and service types.</w:t>
      </w:r>
    </w:p>
    <w:p w14:paraId="7B124DB4" w14:textId="77777777" w:rsidR="00E073E5" w:rsidRDefault="00E073E5" w:rsidP="00A072D6">
      <w:pPr>
        <w:pStyle w:val="Bodycopy"/>
        <w:rPr>
          <w:lang w:val="en-GB" w:eastAsia="en-US"/>
        </w:rPr>
      </w:pPr>
    </w:p>
    <w:p w14:paraId="3085CE58" w14:textId="6A16784F" w:rsidR="007734D3" w:rsidRPr="007734D3" w:rsidRDefault="007734D3" w:rsidP="000B78E1">
      <w:pPr>
        <w:pStyle w:val="Heading3"/>
        <w:rPr>
          <w:lang w:val="en-GB" w:eastAsia="en-US"/>
        </w:rPr>
      </w:pPr>
      <w:r w:rsidRPr="007734D3">
        <w:rPr>
          <w:lang w:val="en-GB" w:eastAsia="en-US"/>
        </w:rPr>
        <w:t>Significant Improvement Required</w:t>
      </w:r>
    </w:p>
    <w:p w14:paraId="1849CB94" w14:textId="77777777" w:rsidR="007734D3" w:rsidRPr="007734D3" w:rsidRDefault="007734D3" w:rsidP="000B78E1">
      <w:pPr>
        <w:pStyle w:val="Bodycopy"/>
        <w:rPr>
          <w:lang w:val="en-GB" w:eastAsia="en-US"/>
        </w:rPr>
      </w:pPr>
      <w:r w:rsidRPr="007734D3">
        <w:rPr>
          <w:lang w:val="en-GB" w:eastAsia="en-US"/>
        </w:rPr>
        <w:t>At the end of 2019, Victoria had no services with a Significant Improvement Required (SIR) rating, a decrease from one at the end of 2018.</w:t>
      </w:r>
    </w:p>
    <w:p w14:paraId="6213BCCA" w14:textId="77777777" w:rsidR="007734D3" w:rsidRPr="007734D3" w:rsidRDefault="007734D3" w:rsidP="000B78E1">
      <w:pPr>
        <w:pStyle w:val="Heading3"/>
        <w:rPr>
          <w:lang w:val="en-GB" w:eastAsia="en-US"/>
        </w:rPr>
      </w:pPr>
      <w:r w:rsidRPr="007734D3">
        <w:rPr>
          <w:lang w:val="en-GB" w:eastAsia="en-US"/>
        </w:rPr>
        <w:t>Reviews of ratings</w:t>
      </w:r>
    </w:p>
    <w:p w14:paraId="2A3E6AEC" w14:textId="77777777" w:rsidR="007734D3" w:rsidRPr="007734D3" w:rsidRDefault="007734D3" w:rsidP="000B78E1">
      <w:pPr>
        <w:pStyle w:val="Bodycopy"/>
        <w:rPr>
          <w:lang w:val="en-GB" w:eastAsia="en-US"/>
        </w:rPr>
      </w:pPr>
      <w:r w:rsidRPr="007734D3">
        <w:rPr>
          <w:lang w:val="en-GB" w:eastAsia="en-US"/>
        </w:rPr>
        <w:t xml:space="preserve">The National Law allows service providers to request a review of the service’s rating if the provider disagrees with the rating given. The review of ratings by the regulatory authority is referred to as a ‘first tier review’. Thirteen ratings given in 2019 resulted in a </w:t>
      </w:r>
      <w:proofErr w:type="gramStart"/>
      <w:r w:rsidRPr="007734D3">
        <w:rPr>
          <w:lang w:val="en-GB" w:eastAsia="en-US"/>
        </w:rPr>
        <w:t>first tier</w:t>
      </w:r>
      <w:proofErr w:type="gramEnd"/>
      <w:r w:rsidRPr="007734D3">
        <w:rPr>
          <w:lang w:val="en-GB" w:eastAsia="en-US"/>
        </w:rPr>
        <w:t xml:space="preserve"> review, compared with 14 ratings given in 2018. </w:t>
      </w:r>
    </w:p>
    <w:p w14:paraId="3798BBE6" w14:textId="77777777" w:rsidR="007734D3" w:rsidRPr="007734D3" w:rsidRDefault="007734D3" w:rsidP="000B78E1">
      <w:pPr>
        <w:pStyle w:val="Bodycopy"/>
        <w:rPr>
          <w:lang w:val="en-GB" w:eastAsia="en-US"/>
        </w:rPr>
      </w:pPr>
      <w:r w:rsidRPr="007734D3">
        <w:rPr>
          <w:lang w:val="en-GB" w:eastAsia="en-US"/>
        </w:rPr>
        <w:t xml:space="preserve">Approved providers have applied for a </w:t>
      </w:r>
      <w:proofErr w:type="gramStart"/>
      <w:r w:rsidRPr="007734D3">
        <w:rPr>
          <w:lang w:val="en-GB" w:eastAsia="en-US"/>
        </w:rPr>
        <w:t>first tier</w:t>
      </w:r>
      <w:proofErr w:type="gramEnd"/>
      <w:r w:rsidRPr="007734D3">
        <w:rPr>
          <w:lang w:val="en-GB" w:eastAsia="en-US"/>
        </w:rPr>
        <w:t xml:space="preserve"> </w:t>
      </w:r>
      <w:r w:rsidRPr="000B78E1">
        <w:t>review</w:t>
      </w:r>
      <w:r w:rsidRPr="007734D3">
        <w:rPr>
          <w:lang w:val="en-GB" w:eastAsia="en-US"/>
        </w:rPr>
        <w:t xml:space="preserve"> for less than two per cent of ratings in the last four years. If the approved provider is still not satisfied after the </w:t>
      </w:r>
      <w:proofErr w:type="gramStart"/>
      <w:r w:rsidRPr="007734D3">
        <w:rPr>
          <w:lang w:val="en-GB" w:eastAsia="en-US"/>
        </w:rPr>
        <w:t>first tier</w:t>
      </w:r>
      <w:proofErr w:type="gramEnd"/>
      <w:r w:rsidRPr="007734D3">
        <w:rPr>
          <w:lang w:val="en-GB" w:eastAsia="en-US"/>
        </w:rPr>
        <w:t xml:space="preserve"> review, they may apply to the National Authority (ACECQA) for a further review (a ‘second tier review’) by a ratings review panel. There were two second tier reviews undertaken, for a rating given in 2018 and another rating given in 2019, both completed in 2019 by the ratings review panel. </w:t>
      </w:r>
    </w:p>
    <w:p w14:paraId="796D2A10" w14:textId="77777777" w:rsidR="007734D3" w:rsidRPr="007734D3" w:rsidRDefault="007734D3" w:rsidP="000B78E1">
      <w:pPr>
        <w:pStyle w:val="Tableheadings"/>
        <w:rPr>
          <w:lang w:val="en-GB" w:eastAsia="en-US"/>
        </w:rPr>
      </w:pPr>
      <w:r w:rsidRPr="00E073E5">
        <w:rPr>
          <w:color w:val="C00000"/>
          <w:lang w:val="en-GB" w:eastAsia="en-US"/>
        </w:rPr>
        <w:t xml:space="preserve">Table 5: </w:t>
      </w:r>
      <w:r w:rsidRPr="007734D3">
        <w:rPr>
          <w:lang w:val="en-GB" w:eastAsia="en-US"/>
        </w:rPr>
        <w:t>Proportion of ratings with a first or second tier review, 2016–2019</w:t>
      </w:r>
    </w:p>
    <w:tbl>
      <w:tblPr>
        <w:tblW w:w="0" w:type="auto"/>
        <w:tblLayout w:type="fixed"/>
        <w:tblCellMar>
          <w:left w:w="0" w:type="dxa"/>
          <w:right w:w="0" w:type="dxa"/>
        </w:tblCellMar>
        <w:tblLook w:val="0020" w:firstRow="1" w:lastRow="0" w:firstColumn="0" w:lastColumn="0" w:noHBand="0" w:noVBand="0"/>
        <w:tblCaption w:val="Table 5: Proportion of ratings with a first or second tier review, 2016–2019"/>
        <w:tblDescription w:val="Table 5: Proportion of ratings with a first or second tier review, 2016–2019"/>
      </w:tblPr>
      <w:tblGrid>
        <w:gridCol w:w="4422"/>
        <w:gridCol w:w="850"/>
        <w:gridCol w:w="851"/>
        <w:gridCol w:w="850"/>
        <w:gridCol w:w="851"/>
      </w:tblGrid>
      <w:tr w:rsidR="007734D3" w:rsidRPr="007734D3" w14:paraId="67B46E2C" w14:textId="77777777" w:rsidTr="00E073E5">
        <w:trPr>
          <w:trHeight w:hRule="exact" w:val="284"/>
          <w:tblHeader/>
        </w:trPr>
        <w:tc>
          <w:tcPr>
            <w:tcW w:w="4422" w:type="dxa"/>
            <w:tcBorders>
              <w:top w:val="nil"/>
              <w:left w:val="single" w:sz="4" w:space="0" w:color="FFFFFF" w:themeColor="background1"/>
              <w:bottom w:val="single" w:sz="4" w:space="0" w:color="FFFFFF" w:themeColor="background1"/>
              <w:right w:val="single" w:sz="4" w:space="0" w:color="FFFFFF" w:themeColor="background1"/>
            </w:tcBorders>
            <w:shd w:val="solid" w:color="B8222F" w:fill="auto"/>
            <w:tcMar>
              <w:top w:w="57" w:type="dxa"/>
              <w:left w:w="113" w:type="dxa"/>
              <w:bottom w:w="113" w:type="dxa"/>
              <w:right w:w="80" w:type="dxa"/>
            </w:tcMar>
            <w:vAlign w:val="center"/>
          </w:tcPr>
          <w:p w14:paraId="6BF39AE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850"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80" w:type="dxa"/>
            </w:tcMar>
            <w:vAlign w:val="center"/>
          </w:tcPr>
          <w:p w14:paraId="7B8A69C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851"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80" w:type="dxa"/>
            </w:tcMar>
            <w:vAlign w:val="center"/>
          </w:tcPr>
          <w:p w14:paraId="0808093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850"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80" w:type="dxa"/>
            </w:tcMar>
            <w:vAlign w:val="center"/>
          </w:tcPr>
          <w:p w14:paraId="3756B02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851" w:type="dxa"/>
            <w:tcBorders>
              <w:top w:val="nil"/>
              <w:left w:val="single" w:sz="4" w:space="0" w:color="FFFFFF" w:themeColor="background1"/>
              <w:bottom w:val="single" w:sz="4" w:space="0" w:color="FFFFFF" w:themeColor="background1"/>
              <w:right w:val="single" w:sz="4" w:space="0" w:color="FFFFFF" w:themeColor="background1"/>
            </w:tcBorders>
            <w:shd w:val="solid" w:color="000000" w:fill="auto"/>
            <w:tcMar>
              <w:top w:w="57" w:type="dxa"/>
              <w:left w:w="113" w:type="dxa"/>
              <w:bottom w:w="113" w:type="dxa"/>
              <w:right w:w="80" w:type="dxa"/>
            </w:tcMar>
            <w:vAlign w:val="center"/>
          </w:tcPr>
          <w:p w14:paraId="13B0262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203483AF" w14:textId="77777777" w:rsidTr="00E073E5">
        <w:trPr>
          <w:trHeight w:hRule="exact" w:val="284"/>
        </w:trPr>
        <w:tc>
          <w:tcPr>
            <w:tcW w:w="4422"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FF37D2E"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Second tier reviews</w:t>
            </w:r>
          </w:p>
        </w:tc>
        <w:tc>
          <w:tcPr>
            <w:tcW w:w="850"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B161678"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851"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968BB61"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850"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1E96482"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851"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1C1BB20"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w:t>
            </w:r>
          </w:p>
        </w:tc>
      </w:tr>
      <w:tr w:rsidR="007734D3" w:rsidRPr="007734D3" w14:paraId="4D411545" w14:textId="77777777" w:rsidTr="00E073E5">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9AC87E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First tier reviews</w:t>
            </w:r>
          </w:p>
        </w:tc>
        <w:tc>
          <w:tcPr>
            <w:tcW w:w="850"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AE551C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c>
          <w:tcPr>
            <w:tcW w:w="851"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A7FEC8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850"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8A0F23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14</w:t>
            </w:r>
          </w:p>
        </w:tc>
        <w:tc>
          <w:tcPr>
            <w:tcW w:w="851"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178402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13</w:t>
            </w:r>
          </w:p>
        </w:tc>
      </w:tr>
      <w:tr w:rsidR="007734D3" w:rsidRPr="007734D3" w14:paraId="3A26E348" w14:textId="77777777" w:rsidTr="00E073E5">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4D9C56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Ratings given</w:t>
            </w:r>
          </w:p>
        </w:tc>
        <w:tc>
          <w:tcPr>
            <w:tcW w:w="850"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176788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838</w:t>
            </w:r>
          </w:p>
        </w:tc>
        <w:tc>
          <w:tcPr>
            <w:tcW w:w="851"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8FB904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979</w:t>
            </w:r>
          </w:p>
        </w:tc>
        <w:tc>
          <w:tcPr>
            <w:tcW w:w="850"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5DB434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1003</w:t>
            </w:r>
          </w:p>
        </w:tc>
        <w:tc>
          <w:tcPr>
            <w:tcW w:w="851"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7B0868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993</w:t>
            </w:r>
          </w:p>
        </w:tc>
      </w:tr>
      <w:tr w:rsidR="007734D3" w:rsidRPr="007734D3" w14:paraId="0978D142" w14:textId="77777777" w:rsidTr="004B39BC">
        <w:trPr>
          <w:trHeight w:hRule="exact" w:val="284"/>
        </w:trPr>
        <w:tc>
          <w:tcPr>
            <w:tcW w:w="4422" w:type="dxa"/>
            <w:tcBorders>
              <w:top w:val="single" w:sz="4" w:space="0" w:color="E7E6E6" w:themeColor="background2"/>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00EA1801"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 xml:space="preserve">Proportion of ratings resulting in a </w:t>
            </w:r>
            <w:proofErr w:type="gramStart"/>
            <w:r w:rsidRPr="007734D3">
              <w:rPr>
                <w:rFonts w:ascii="VIC Medium" w:hAnsi="VIC Medium" w:cs="VIC Medium"/>
                <w:color w:val="000000"/>
                <w:sz w:val="16"/>
                <w:szCs w:val="16"/>
                <w:lang w:val="en-GB" w:eastAsia="en-US"/>
              </w:rPr>
              <w:t>second tier</w:t>
            </w:r>
            <w:proofErr w:type="gramEnd"/>
            <w:r w:rsidRPr="007734D3">
              <w:rPr>
                <w:rFonts w:ascii="VIC Medium" w:hAnsi="VIC Medium" w:cs="VIC Medium"/>
                <w:color w:val="000000"/>
                <w:sz w:val="16"/>
                <w:szCs w:val="16"/>
                <w:lang w:val="en-GB" w:eastAsia="en-US"/>
              </w:rPr>
              <w:t xml:space="preserve"> review</w:t>
            </w:r>
          </w:p>
        </w:tc>
        <w:tc>
          <w:tcPr>
            <w:tcW w:w="850" w:type="dxa"/>
            <w:tcBorders>
              <w:top w:val="single" w:sz="4" w:space="0" w:color="E7E6E6" w:themeColor="background2"/>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2FA77F7C"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851" w:type="dxa"/>
            <w:tcBorders>
              <w:top w:val="single" w:sz="4" w:space="0" w:color="E7E6E6" w:themeColor="background2"/>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47D27677"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850" w:type="dxa"/>
            <w:tcBorders>
              <w:top w:val="single" w:sz="4" w:space="0" w:color="E7E6E6" w:themeColor="background2"/>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70177DF8"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0.01%</w:t>
            </w:r>
          </w:p>
        </w:tc>
        <w:tc>
          <w:tcPr>
            <w:tcW w:w="851" w:type="dxa"/>
            <w:tcBorders>
              <w:top w:val="single" w:sz="4" w:space="0" w:color="E7E6E6" w:themeColor="background2"/>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5048873B"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0.01%</w:t>
            </w:r>
          </w:p>
        </w:tc>
      </w:tr>
      <w:tr w:rsidR="007734D3" w:rsidRPr="007734D3" w14:paraId="6BF2C69B" w14:textId="77777777" w:rsidTr="004B39BC">
        <w:trPr>
          <w:trHeight w:hRule="exact" w:val="284"/>
        </w:trPr>
        <w:tc>
          <w:tcPr>
            <w:tcW w:w="4422" w:type="dxa"/>
            <w:tcBorders>
              <w:top w:val="single" w:sz="4" w:space="0" w:color="000000" w:themeColor="text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B0076E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Medium" w:hAnsi="VIC Medium" w:cs="VIC Medium"/>
                <w:color w:val="B8222F"/>
                <w:sz w:val="16"/>
                <w:szCs w:val="16"/>
                <w:lang w:val="en-GB" w:eastAsia="en-US"/>
              </w:rPr>
              <w:t xml:space="preserve">Proportion of ratings resulting in a </w:t>
            </w:r>
            <w:proofErr w:type="gramStart"/>
            <w:r w:rsidRPr="007734D3">
              <w:rPr>
                <w:rFonts w:ascii="VIC Medium" w:hAnsi="VIC Medium" w:cs="VIC Medium"/>
                <w:color w:val="B8222F"/>
                <w:sz w:val="16"/>
                <w:szCs w:val="16"/>
                <w:lang w:val="en-GB" w:eastAsia="en-US"/>
              </w:rPr>
              <w:t>first tier</w:t>
            </w:r>
            <w:proofErr w:type="gramEnd"/>
            <w:r w:rsidRPr="007734D3">
              <w:rPr>
                <w:rFonts w:ascii="VIC Medium" w:hAnsi="VIC Medium" w:cs="VIC Medium"/>
                <w:color w:val="B8222F"/>
                <w:sz w:val="16"/>
                <w:szCs w:val="16"/>
                <w:lang w:val="en-GB" w:eastAsia="en-US"/>
              </w:rPr>
              <w:t xml:space="preserve"> review</w:t>
            </w:r>
          </w:p>
        </w:tc>
        <w:tc>
          <w:tcPr>
            <w:tcW w:w="850" w:type="dxa"/>
            <w:tcBorders>
              <w:top w:val="single" w:sz="4" w:space="0" w:color="000000" w:themeColor="text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BDDDF3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1.4%</w:t>
            </w:r>
          </w:p>
        </w:tc>
        <w:tc>
          <w:tcPr>
            <w:tcW w:w="851" w:type="dxa"/>
            <w:tcBorders>
              <w:top w:val="single" w:sz="4" w:space="0" w:color="000000" w:themeColor="text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69C951D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w:t>
            </w:r>
          </w:p>
        </w:tc>
        <w:tc>
          <w:tcPr>
            <w:tcW w:w="850" w:type="dxa"/>
            <w:tcBorders>
              <w:top w:val="single" w:sz="4" w:space="0" w:color="000000" w:themeColor="text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6B549D0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1.4%</w:t>
            </w:r>
          </w:p>
        </w:tc>
        <w:tc>
          <w:tcPr>
            <w:tcW w:w="851" w:type="dxa"/>
            <w:tcBorders>
              <w:top w:val="single" w:sz="4" w:space="0" w:color="000000" w:themeColor="text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2819418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1.2%</w:t>
            </w:r>
          </w:p>
        </w:tc>
      </w:tr>
    </w:tbl>
    <w:p w14:paraId="0C7240CA" w14:textId="77777777" w:rsidR="007734D3" w:rsidRPr="007734D3" w:rsidRDefault="007734D3" w:rsidP="000B78E1">
      <w:pPr>
        <w:pStyle w:val="TableFootnotes0"/>
        <w:rPr>
          <w:lang w:val="en-GB" w:eastAsia="en-US"/>
        </w:rPr>
      </w:pPr>
      <w:r w:rsidRPr="000B78E1">
        <w:rPr>
          <w:b/>
          <w:bCs/>
          <w:lang w:val="en-GB" w:eastAsia="en-US"/>
        </w:rPr>
        <w:t>Note:</w:t>
      </w:r>
      <w:r w:rsidRPr="007734D3">
        <w:rPr>
          <w:lang w:val="en-GB" w:eastAsia="en-US"/>
        </w:rPr>
        <w:t xml:space="preserve"> Count of ratings given excludes partial reassessment and re-ratings. Ratings relate to those finalised in that year, </w:t>
      </w:r>
      <w:r w:rsidRPr="007734D3">
        <w:rPr>
          <w:lang w:val="en-GB" w:eastAsia="en-US"/>
        </w:rPr>
        <w:br/>
        <w:t>where some visits were completed in the previous year.</w:t>
      </w:r>
    </w:p>
    <w:p w14:paraId="3C9A03A9" w14:textId="77777777" w:rsidR="009303F9" w:rsidRDefault="009303F9" w:rsidP="00CB715B">
      <w:pPr>
        <w:pStyle w:val="Breakoutboxheading"/>
        <w:rPr>
          <w:lang w:val="en-GB" w:eastAsia="en-US"/>
        </w:rPr>
      </w:pPr>
    </w:p>
    <w:p w14:paraId="2F269E80" w14:textId="77777777" w:rsidR="00A072D6" w:rsidRDefault="00A072D6">
      <w:pPr>
        <w:spacing w:after="0"/>
        <w:rPr>
          <w:rFonts w:ascii="VIC Bold" w:hAnsi="VIC Bold" w:cs="VIC Bold"/>
          <w:b/>
          <w:bCs/>
          <w:caps/>
          <w:color w:val="000000" w:themeColor="text1"/>
          <w:sz w:val="20"/>
          <w:szCs w:val="20"/>
          <w:u w:color="000000"/>
          <w:lang w:val="en-GB" w:eastAsia="en-US"/>
        </w:rPr>
      </w:pPr>
      <w:bookmarkStart w:id="72" w:name="_Toc56171584"/>
      <w:r>
        <w:rPr>
          <w:color w:val="000000" w:themeColor="text1"/>
          <w:lang w:val="en-GB" w:eastAsia="en-US"/>
        </w:rPr>
        <w:br w:type="page"/>
      </w:r>
    </w:p>
    <w:p w14:paraId="162C4812" w14:textId="19A3775B" w:rsidR="007734D3" w:rsidRPr="007734D3" w:rsidRDefault="007734D3" w:rsidP="00CB715B">
      <w:pPr>
        <w:pStyle w:val="Breakoutboxheading"/>
        <w:rPr>
          <w:lang w:val="en-GB" w:eastAsia="en-US"/>
        </w:rPr>
      </w:pPr>
      <w:r w:rsidRPr="00E073E5">
        <w:rPr>
          <w:color w:val="000000" w:themeColor="text1"/>
          <w:lang w:val="en-GB" w:eastAsia="en-US"/>
        </w:rPr>
        <w:lastRenderedPageBreak/>
        <w:t xml:space="preserve">Case study 4: </w:t>
      </w:r>
      <w:r w:rsidRPr="007734D3">
        <w:rPr>
          <w:lang w:val="en-GB" w:eastAsia="en-US"/>
        </w:rPr>
        <w:t>A Journey from Working Towards NQS to Exceeding NQS</w:t>
      </w:r>
      <w:bookmarkEnd w:id="72"/>
      <w:r w:rsidRPr="007734D3">
        <w:rPr>
          <w:lang w:val="en-GB" w:eastAsia="en-US"/>
        </w:rPr>
        <w:t xml:space="preserve"> </w:t>
      </w:r>
    </w:p>
    <w:p w14:paraId="3BD5A757" w14:textId="77777777" w:rsidR="007734D3" w:rsidRPr="007734D3" w:rsidRDefault="007734D3" w:rsidP="00A072D6">
      <w:pPr>
        <w:pStyle w:val="Breakoutboxbodycopy"/>
      </w:pPr>
      <w:r w:rsidRPr="007734D3">
        <w:t xml:space="preserve">This </w:t>
      </w:r>
      <w:proofErr w:type="gramStart"/>
      <w:r w:rsidRPr="007734D3">
        <w:t>85 place</w:t>
      </w:r>
      <w:proofErr w:type="gramEnd"/>
      <w:r w:rsidRPr="007734D3">
        <w:t xml:space="preserve"> service is located in Melbourne’s eastern suburbs and is listed on the Bushfire Risk Register. </w:t>
      </w:r>
    </w:p>
    <w:p w14:paraId="0E81956B" w14:textId="77777777" w:rsidR="007734D3" w:rsidRPr="00C877A7" w:rsidRDefault="007734D3" w:rsidP="00A072D6">
      <w:pPr>
        <w:pStyle w:val="Breakoutboxbodycopy"/>
      </w:pPr>
      <w:r w:rsidRPr="007734D3">
        <w:t xml:space="preserve">The service received a rating of Working Towards NQS in 2016 for not meeting Quality Area 1, Educational Program and Practice, Quality Area 2, Children’s Health and </w:t>
      </w:r>
      <w:r w:rsidRPr="00C877A7">
        <w:t>Safety and Quality Area 7, Leadership and Service Management. Although the team were disappointed, they recognised that these were areas they could improve. A change in service leadership in 2018 motivated the team to improve.</w:t>
      </w:r>
    </w:p>
    <w:p w14:paraId="1C4DD110" w14:textId="77777777" w:rsidR="007734D3" w:rsidRPr="00C877A7" w:rsidRDefault="007734D3" w:rsidP="00A072D6">
      <w:pPr>
        <w:pStyle w:val="Breakoutboxbodycopy"/>
      </w:pPr>
      <w:r w:rsidRPr="00C877A7">
        <w:t xml:space="preserve">The team updated their Quality Improvement Plan (QIP) to focus on areas of improvement identified in the assessment and rating report. The service engaged with families and children to inform a new service philosophy, that reflected the shared values and intentions of the service. </w:t>
      </w:r>
    </w:p>
    <w:p w14:paraId="705A0636" w14:textId="77777777" w:rsidR="007734D3" w:rsidRPr="00C877A7" w:rsidRDefault="007734D3" w:rsidP="00A072D6">
      <w:pPr>
        <w:pStyle w:val="Breakoutboxbodycopy"/>
      </w:pPr>
      <w:r w:rsidRPr="00C877A7">
        <w:t xml:space="preserve">Educators collaborated and shared information about the educational program and curriculum decisions. They reflected on their practice which enabled positive changes in the delivery of education and care programs. </w:t>
      </w:r>
    </w:p>
    <w:p w14:paraId="48AD36AF" w14:textId="77777777" w:rsidR="007734D3" w:rsidRPr="00C877A7" w:rsidRDefault="007734D3" w:rsidP="00A072D6">
      <w:pPr>
        <w:pStyle w:val="Breakoutboxbodycopy"/>
      </w:pPr>
      <w:r w:rsidRPr="00C877A7">
        <w:t xml:space="preserve">The service focused on continuous improvement, recognising and valuing the input of families and each child’s social, emotional and learning requirements. A collaborative and ethical culture was established where all educators were involved in decision-making and educators were supported to develop new approaches to programs, routines, transitions and communication methods. </w:t>
      </w:r>
    </w:p>
    <w:p w14:paraId="3817B529" w14:textId="77777777" w:rsidR="007734D3" w:rsidRPr="00C877A7" w:rsidRDefault="007734D3" w:rsidP="00A072D6">
      <w:pPr>
        <w:pStyle w:val="Breakoutboxbodycopy"/>
      </w:pPr>
      <w:r w:rsidRPr="00C877A7">
        <w:t xml:space="preserve">In 2019 the service achieved an overall rating of Exceeding NQS in recognition of the service’s efforts and improvements. </w:t>
      </w:r>
    </w:p>
    <w:p w14:paraId="008DBAB8" w14:textId="2522D25F" w:rsidR="007734D3" w:rsidRDefault="007734D3" w:rsidP="00A072D6">
      <w:pPr>
        <w:pStyle w:val="Breakoutboxbodycopy"/>
      </w:pPr>
      <w:r w:rsidRPr="00C877A7">
        <w:t>The assessment and rating process has assisted the</w:t>
      </w:r>
      <w:r w:rsidRPr="007734D3">
        <w:t xml:space="preserve"> service in identifying their strengths and areas of improvement. It has resulted in educators building on their strengths and working with their colleagues to establish new skills. The educators’ passion for engaging in meaningful relationships is reflected in the educational programs offered for each child.</w:t>
      </w:r>
    </w:p>
    <w:p w14:paraId="43ED4F0B" w14:textId="77777777" w:rsidR="00A072D6" w:rsidRPr="00A072D6" w:rsidRDefault="00A072D6" w:rsidP="00A072D6">
      <w:pPr>
        <w:pStyle w:val="Bodycopy"/>
      </w:pPr>
    </w:p>
    <w:p w14:paraId="48842CCF" w14:textId="77777777" w:rsidR="007734D3" w:rsidRPr="007734D3" w:rsidRDefault="007734D3" w:rsidP="00C877A7">
      <w:pPr>
        <w:pStyle w:val="Heading2"/>
      </w:pPr>
      <w:bookmarkStart w:id="73" w:name="_Toc56171585"/>
      <w:r w:rsidRPr="007734D3">
        <w:t xml:space="preserve">Monitoring and </w:t>
      </w:r>
      <w:r w:rsidRPr="00C877A7">
        <w:t>Compliance</w:t>
      </w:r>
      <w:bookmarkEnd w:id="73"/>
    </w:p>
    <w:p w14:paraId="11B7E827" w14:textId="77777777" w:rsidR="007734D3" w:rsidRPr="007734D3" w:rsidRDefault="007734D3" w:rsidP="00C877A7">
      <w:pPr>
        <w:pStyle w:val="Bodycopy"/>
        <w:rPr>
          <w:lang w:val="en-GB" w:eastAsia="en-US"/>
        </w:rPr>
      </w:pPr>
      <w:r w:rsidRPr="007734D3">
        <w:rPr>
          <w:lang w:val="en-GB" w:eastAsia="en-US"/>
        </w:rPr>
        <w:t>QARD implements a range of compliance strategies to motivate compliance with legislative requirements. In 2019, authorised officers completed a total of 2,775 compliance inspection visits to services. 2,650 were to services operating under the NQF and 125 were to services operating under the CS Act.</w:t>
      </w:r>
    </w:p>
    <w:p w14:paraId="5751E9AC" w14:textId="77777777" w:rsidR="007734D3" w:rsidRPr="007734D3" w:rsidRDefault="007734D3" w:rsidP="00C877A7">
      <w:pPr>
        <w:pStyle w:val="Tableheadings"/>
        <w:rPr>
          <w:lang w:val="en-GB" w:eastAsia="en-US"/>
        </w:rPr>
      </w:pPr>
      <w:r w:rsidRPr="009303F9">
        <w:rPr>
          <w:color w:val="C00000"/>
          <w:lang w:val="en-GB" w:eastAsia="en-US"/>
        </w:rPr>
        <w:t xml:space="preserve">Table 6: </w:t>
      </w:r>
      <w:r w:rsidRPr="007734D3">
        <w:rPr>
          <w:lang w:val="en-GB" w:eastAsia="en-US"/>
        </w:rPr>
        <w:t>Number of compliance visits completed per 100 services by care type, 2018–2019</w:t>
      </w:r>
    </w:p>
    <w:tbl>
      <w:tblPr>
        <w:tblW w:w="0" w:type="auto"/>
        <w:tblLayout w:type="fixed"/>
        <w:tblCellMar>
          <w:left w:w="0" w:type="dxa"/>
          <w:right w:w="0" w:type="dxa"/>
        </w:tblCellMar>
        <w:tblLook w:val="0020" w:firstRow="1" w:lastRow="0" w:firstColumn="0" w:lastColumn="0" w:noHBand="0" w:noVBand="0"/>
        <w:tblCaption w:val="Table 6: Number of compliance visits completed per 100 services by care type, 2018–2019"/>
        <w:tblDescription w:val="Table 6: Number of compliance visits completed per 100 services by care type, 2018–2019"/>
      </w:tblPr>
      <w:tblGrid>
        <w:gridCol w:w="2948"/>
        <w:gridCol w:w="907"/>
        <w:gridCol w:w="907"/>
      </w:tblGrid>
      <w:tr w:rsidR="007734D3" w:rsidRPr="007734D3" w14:paraId="3223B1C3" w14:textId="77777777" w:rsidTr="009303F9">
        <w:trPr>
          <w:trHeight w:hRule="exact" w:val="284"/>
          <w:tblHeader/>
        </w:trPr>
        <w:tc>
          <w:tcPr>
            <w:tcW w:w="2948" w:type="dxa"/>
            <w:tcBorders>
              <w:top w:val="nil"/>
              <w:left w:val="single" w:sz="4" w:space="0" w:color="FFFFFF" w:themeColor="background1"/>
              <w:bottom w:val="single" w:sz="4" w:space="0" w:color="FFFFFF" w:themeColor="background1"/>
              <w:right w:val="single" w:sz="4" w:space="0" w:color="FFFFFF" w:themeColor="background1"/>
            </w:tcBorders>
            <w:shd w:val="solid" w:color="B8222F" w:fill="auto"/>
            <w:tcMar>
              <w:top w:w="57" w:type="dxa"/>
              <w:left w:w="113" w:type="dxa"/>
              <w:bottom w:w="113" w:type="dxa"/>
              <w:right w:w="80" w:type="dxa"/>
            </w:tcMar>
          </w:tcPr>
          <w:p w14:paraId="7C7E4C9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80" w:type="dxa"/>
            </w:tcMar>
          </w:tcPr>
          <w:p w14:paraId="144D264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000000" w:fill="auto"/>
            <w:tcMar>
              <w:top w:w="57" w:type="dxa"/>
              <w:left w:w="113" w:type="dxa"/>
              <w:bottom w:w="113" w:type="dxa"/>
              <w:right w:w="80" w:type="dxa"/>
            </w:tcMar>
          </w:tcPr>
          <w:p w14:paraId="6EC2618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3C1FE325" w14:textId="77777777" w:rsidTr="009303F9">
        <w:trPr>
          <w:trHeight w:hRule="exact" w:val="284"/>
        </w:trPr>
        <w:tc>
          <w:tcPr>
            <w:tcW w:w="2948"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tcPr>
          <w:p w14:paraId="1E67514C"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Long day care</w:t>
            </w:r>
          </w:p>
        </w:tc>
        <w:tc>
          <w:tcPr>
            <w:tcW w:w="907"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tcPr>
          <w:p w14:paraId="7CA680B6"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83</w:t>
            </w:r>
          </w:p>
        </w:tc>
        <w:tc>
          <w:tcPr>
            <w:tcW w:w="907"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tcPr>
          <w:p w14:paraId="1AA4B77C" w14:textId="77777777" w:rsidR="007734D3" w:rsidRPr="00347817" w:rsidRDefault="007734D3" w:rsidP="007734D3">
            <w:pPr>
              <w:keepLines/>
              <w:suppressAutoHyphens/>
              <w:autoSpaceDE w:val="0"/>
              <w:autoSpaceDN w:val="0"/>
              <w:adjustRightInd w:val="0"/>
              <w:spacing w:after="57" w:line="200" w:lineRule="atLeast"/>
              <w:textAlignment w:val="center"/>
              <w:rPr>
                <w:rFonts w:ascii="VIC" w:hAnsi="VIC" w:cs="VIC"/>
                <w:b/>
                <w:bCs/>
                <w:color w:val="000000"/>
                <w:sz w:val="16"/>
                <w:szCs w:val="16"/>
                <w:lang w:val="en-GB" w:eastAsia="en-US"/>
              </w:rPr>
            </w:pPr>
            <w:r w:rsidRPr="00347817">
              <w:rPr>
                <w:rFonts w:ascii="VIC" w:hAnsi="VIC" w:cs="VIC"/>
                <w:b/>
                <w:bCs/>
                <w:color w:val="000000"/>
                <w:sz w:val="16"/>
                <w:szCs w:val="16"/>
                <w:lang w:val="en-GB" w:eastAsia="en-US"/>
              </w:rPr>
              <w:t>86</w:t>
            </w:r>
          </w:p>
        </w:tc>
      </w:tr>
      <w:tr w:rsidR="007734D3" w:rsidRPr="007734D3" w14:paraId="2ED0DED0" w14:textId="77777777" w:rsidTr="009303F9">
        <w:trPr>
          <w:trHeight w:hRule="exact" w:val="284"/>
        </w:trPr>
        <w:tc>
          <w:tcPr>
            <w:tcW w:w="294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tcPr>
          <w:p w14:paraId="2E59C6C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Kindergarten</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tcPr>
          <w:p w14:paraId="452B8CF2"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tcPr>
          <w:p w14:paraId="32CAF2C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39</w:t>
            </w:r>
          </w:p>
        </w:tc>
      </w:tr>
      <w:tr w:rsidR="007734D3" w:rsidRPr="007734D3" w14:paraId="67B69A61" w14:textId="77777777" w:rsidTr="009303F9">
        <w:trPr>
          <w:trHeight w:hRule="exact" w:val="284"/>
        </w:trPr>
        <w:tc>
          <w:tcPr>
            <w:tcW w:w="294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tcPr>
          <w:p w14:paraId="1E00AA9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Outside school hours care</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tcPr>
          <w:p w14:paraId="1A9CC184"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tcPr>
          <w:p w14:paraId="0AB89EF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54</w:t>
            </w:r>
          </w:p>
        </w:tc>
      </w:tr>
      <w:tr w:rsidR="007734D3" w:rsidRPr="007734D3" w14:paraId="7DB697B3" w14:textId="77777777" w:rsidTr="009303F9">
        <w:trPr>
          <w:trHeight w:hRule="exact" w:val="284"/>
        </w:trPr>
        <w:tc>
          <w:tcPr>
            <w:tcW w:w="294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tcPr>
          <w:p w14:paraId="634D6DB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Family day care</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tcPr>
          <w:p w14:paraId="2C776764"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tcPr>
          <w:p w14:paraId="7BC6339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72</w:t>
            </w:r>
          </w:p>
        </w:tc>
      </w:tr>
      <w:tr w:rsidR="007734D3" w:rsidRPr="007734D3" w14:paraId="034149D8" w14:textId="77777777" w:rsidTr="009303F9">
        <w:trPr>
          <w:trHeight w:hRule="exact" w:val="284"/>
        </w:trPr>
        <w:tc>
          <w:tcPr>
            <w:tcW w:w="2948"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tcPr>
          <w:p w14:paraId="60E6988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CS Act service</w:t>
            </w:r>
          </w:p>
        </w:tc>
        <w:tc>
          <w:tcPr>
            <w:tcW w:w="907"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tcPr>
          <w:p w14:paraId="097544B0"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w:t>
            </w:r>
          </w:p>
        </w:tc>
        <w:tc>
          <w:tcPr>
            <w:tcW w:w="907"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tcPr>
          <w:p w14:paraId="72D8D3C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39</w:t>
            </w:r>
          </w:p>
        </w:tc>
      </w:tr>
    </w:tbl>
    <w:p w14:paraId="64C481FF" w14:textId="77777777" w:rsidR="007734D3" w:rsidRPr="007734D3" w:rsidRDefault="007734D3" w:rsidP="00C877A7">
      <w:pPr>
        <w:pStyle w:val="TableFootnotes"/>
        <w:rPr>
          <w:lang w:val="en-GB" w:eastAsia="en-US"/>
        </w:rPr>
      </w:pPr>
      <w:r w:rsidRPr="00C877A7">
        <w:rPr>
          <w:b/>
          <w:bCs/>
          <w:lang w:val="en-GB" w:eastAsia="en-US"/>
        </w:rPr>
        <w:t>Note:</w:t>
      </w:r>
      <w:r w:rsidRPr="007734D3">
        <w:rPr>
          <w:lang w:val="en-GB" w:eastAsia="en-US"/>
        </w:rPr>
        <w:t xml:space="preserve"> A compliance visit is defined here as any of the following visit types in NQA ITS: application/assessment, change of ownership, complaint, incident, investigation and post-approval. Some compliance visits relate to services that were cancelled or surrendered by the end of 2019.</w:t>
      </w:r>
    </w:p>
    <w:p w14:paraId="61BC1317" w14:textId="7B8B3266" w:rsidR="007734D3" w:rsidRPr="007734D3" w:rsidRDefault="007734D3" w:rsidP="00C877A7">
      <w:pPr>
        <w:pStyle w:val="Heading3"/>
        <w:rPr>
          <w:lang w:val="en-GB" w:eastAsia="en-US"/>
        </w:rPr>
      </w:pPr>
      <w:r w:rsidRPr="007734D3">
        <w:rPr>
          <w:lang w:val="en-GB" w:eastAsia="en-US"/>
        </w:rPr>
        <w:t>Managing family day care compliance risk</w:t>
      </w:r>
    </w:p>
    <w:p w14:paraId="07353213" w14:textId="77777777" w:rsidR="007734D3" w:rsidRPr="007734D3" w:rsidRDefault="007734D3" w:rsidP="00C877A7">
      <w:pPr>
        <w:pStyle w:val="Bodycopy"/>
        <w:rPr>
          <w:lang w:val="en-GB" w:eastAsia="en-US"/>
        </w:rPr>
      </w:pPr>
      <w:r w:rsidRPr="007734D3">
        <w:rPr>
          <w:lang w:val="en-GB" w:eastAsia="en-US"/>
        </w:rPr>
        <w:t>QARD has been acting strongly on compliance issues in FDC for some time, and rigorously assesses applicants before they are approved to operate.</w:t>
      </w:r>
    </w:p>
    <w:p w14:paraId="1ECEB8C7" w14:textId="77777777" w:rsidR="007734D3" w:rsidRPr="007734D3" w:rsidRDefault="007734D3" w:rsidP="00C877A7">
      <w:pPr>
        <w:pStyle w:val="Bodycopy"/>
        <w:rPr>
          <w:lang w:val="en-GB" w:eastAsia="en-US"/>
        </w:rPr>
      </w:pPr>
      <w:r w:rsidRPr="007734D3">
        <w:rPr>
          <w:lang w:val="en-GB" w:eastAsia="en-US"/>
        </w:rPr>
        <w:t>Where services fall into serious non-</w:t>
      </w:r>
      <w:r w:rsidRPr="00C877A7">
        <w:t>compliance</w:t>
      </w:r>
      <w:r w:rsidRPr="007734D3">
        <w:rPr>
          <w:lang w:val="en-GB" w:eastAsia="en-US"/>
        </w:rPr>
        <w:t>, QARD will take enforcement action, including imposing conditions on service approvals, suspending or cancelling provider and service approvals, or taking prosecution action.</w:t>
      </w:r>
    </w:p>
    <w:p w14:paraId="12D21767" w14:textId="77777777" w:rsidR="00A072D6" w:rsidRDefault="00A072D6">
      <w:pPr>
        <w:spacing w:after="0"/>
        <w:rPr>
          <w:rFonts w:ascii="VIC SemiBold" w:hAnsi="VIC SemiBold" w:cs="VIC SemiBold"/>
          <w:b/>
          <w:bCs/>
          <w:color w:val="B8222F"/>
          <w:sz w:val="20"/>
          <w:szCs w:val="20"/>
          <w:u w:color="000000"/>
          <w:lang w:val="en-GB" w:eastAsia="en-US"/>
        </w:rPr>
      </w:pPr>
      <w:r>
        <w:rPr>
          <w:lang w:val="en-GB" w:eastAsia="en-US"/>
        </w:rPr>
        <w:br w:type="page"/>
      </w:r>
    </w:p>
    <w:p w14:paraId="7B9374C5" w14:textId="5D22959A" w:rsidR="007734D3" w:rsidRPr="007734D3" w:rsidRDefault="007734D3" w:rsidP="00C877A7">
      <w:pPr>
        <w:pStyle w:val="Heading3"/>
        <w:rPr>
          <w:lang w:val="en-GB" w:eastAsia="en-US"/>
        </w:rPr>
      </w:pPr>
      <w:r w:rsidRPr="007734D3">
        <w:rPr>
          <w:lang w:val="en-GB" w:eastAsia="en-US"/>
        </w:rPr>
        <w:lastRenderedPageBreak/>
        <w:t>Notification of Serious Incidents</w:t>
      </w:r>
    </w:p>
    <w:p w14:paraId="62F39889" w14:textId="77777777" w:rsidR="007734D3" w:rsidRPr="007734D3" w:rsidRDefault="007734D3" w:rsidP="00C877A7">
      <w:pPr>
        <w:pStyle w:val="Bodycopy"/>
        <w:rPr>
          <w:lang w:val="en-GB" w:eastAsia="en-US"/>
        </w:rPr>
      </w:pPr>
      <w:r w:rsidRPr="007734D3">
        <w:rPr>
          <w:lang w:val="en-GB" w:eastAsia="en-US"/>
        </w:rPr>
        <w:t>The National Law and CS Act outline the circumstances under which services must notify QARD of a complaint or an incident. These include:</w:t>
      </w:r>
    </w:p>
    <w:p w14:paraId="362F9A0F" w14:textId="77777777" w:rsidR="007734D3" w:rsidRPr="007734D3" w:rsidRDefault="007734D3" w:rsidP="00C877A7">
      <w:pPr>
        <w:pStyle w:val="Bodycopybulletedlist"/>
        <w:rPr>
          <w:lang w:val="en-GB" w:eastAsia="en-US"/>
        </w:rPr>
      </w:pPr>
      <w:r w:rsidRPr="007734D3">
        <w:rPr>
          <w:lang w:val="en-GB" w:eastAsia="en-US"/>
        </w:rPr>
        <w:t>the death of a child</w:t>
      </w:r>
    </w:p>
    <w:p w14:paraId="5B360691" w14:textId="77777777" w:rsidR="007734D3" w:rsidRPr="007734D3" w:rsidRDefault="007734D3" w:rsidP="00C877A7">
      <w:pPr>
        <w:pStyle w:val="Bodycopybulletedlist"/>
        <w:rPr>
          <w:lang w:val="en-GB" w:eastAsia="en-US"/>
        </w:rPr>
      </w:pPr>
      <w:r w:rsidRPr="007734D3">
        <w:rPr>
          <w:lang w:val="en-GB" w:eastAsia="en-US"/>
        </w:rPr>
        <w:t>any incident involving serious injury or trauma to, or illness of, a child</w:t>
      </w:r>
    </w:p>
    <w:p w14:paraId="42A6CFB4" w14:textId="77777777" w:rsidR="007734D3" w:rsidRPr="007734D3" w:rsidRDefault="007734D3" w:rsidP="00C877A7">
      <w:pPr>
        <w:pStyle w:val="Bodycopybulletedlist"/>
        <w:rPr>
          <w:lang w:val="en-GB" w:eastAsia="en-US"/>
        </w:rPr>
      </w:pPr>
      <w:r w:rsidRPr="007734D3">
        <w:rPr>
          <w:lang w:val="en-GB" w:eastAsia="en-US"/>
        </w:rPr>
        <w:t>any incident where the attendance of emergency services was required</w:t>
      </w:r>
    </w:p>
    <w:p w14:paraId="147AFCDE" w14:textId="77777777" w:rsidR="007734D3" w:rsidRPr="007734D3" w:rsidRDefault="007734D3" w:rsidP="00C877A7">
      <w:pPr>
        <w:pStyle w:val="Bodycopybulletedlist"/>
        <w:rPr>
          <w:lang w:val="en-GB" w:eastAsia="en-US"/>
        </w:rPr>
      </w:pPr>
      <w:r w:rsidRPr="007734D3">
        <w:rPr>
          <w:lang w:val="en-GB" w:eastAsia="en-US"/>
        </w:rPr>
        <w:t>any circumstance where a child being educated and cared for by an early childhood education and care service appears to be missing or cannot be accounted for.</w:t>
      </w:r>
    </w:p>
    <w:p w14:paraId="4D438745" w14:textId="77777777" w:rsidR="007734D3" w:rsidRPr="007734D3" w:rsidRDefault="007734D3" w:rsidP="00C877A7">
      <w:pPr>
        <w:pStyle w:val="Bodycopy"/>
        <w:rPr>
          <w:lang w:val="en-GB" w:eastAsia="en-US"/>
        </w:rPr>
      </w:pPr>
      <w:r w:rsidRPr="007734D3">
        <w:rPr>
          <w:lang w:val="en-GB" w:eastAsia="en-US"/>
        </w:rPr>
        <w:t>In addition, QARD is required to be notified of incidents affecting the hours and days of operation of a service, any circumstance that poses a risk to a child and matters related to FDC venues. In 2019 QARD received around 3,900 notifications of serious incidents from early childhood education and care services.</w:t>
      </w:r>
    </w:p>
    <w:p w14:paraId="32A94BDE" w14:textId="77777777" w:rsidR="007734D3" w:rsidRPr="007734D3" w:rsidRDefault="007734D3" w:rsidP="00C877A7">
      <w:pPr>
        <w:pStyle w:val="Tableheadings"/>
        <w:rPr>
          <w:lang w:val="en-GB" w:eastAsia="en-US"/>
        </w:rPr>
      </w:pPr>
      <w:r w:rsidRPr="009303F9">
        <w:rPr>
          <w:color w:val="C00000"/>
          <w:lang w:val="en-GB" w:eastAsia="en-US"/>
        </w:rPr>
        <w:t xml:space="preserve">Table 7: </w:t>
      </w:r>
      <w:r w:rsidRPr="007734D3">
        <w:rPr>
          <w:lang w:val="en-GB" w:eastAsia="en-US"/>
        </w:rPr>
        <w:t>Number of reported serious incidents per 100 NQF services by care type, 2018–2019</w:t>
      </w:r>
    </w:p>
    <w:tbl>
      <w:tblPr>
        <w:tblW w:w="0" w:type="auto"/>
        <w:tblLayout w:type="fixed"/>
        <w:tblCellMar>
          <w:left w:w="0" w:type="dxa"/>
          <w:right w:w="0" w:type="dxa"/>
        </w:tblCellMar>
        <w:tblLook w:val="0020" w:firstRow="1" w:lastRow="0" w:firstColumn="0" w:lastColumn="0" w:noHBand="0" w:noVBand="0"/>
        <w:tblCaption w:val="Table 7: Number of reported serious incidents per 100 NQF services by care type, 2018–2019"/>
        <w:tblDescription w:val="Table 7: Number of reported serious incidents per 100 NQF services by care type, 2018–2019"/>
      </w:tblPr>
      <w:tblGrid>
        <w:gridCol w:w="2948"/>
        <w:gridCol w:w="907"/>
        <w:gridCol w:w="907"/>
      </w:tblGrid>
      <w:tr w:rsidR="007734D3" w:rsidRPr="007734D3" w14:paraId="486BC0B3" w14:textId="77777777" w:rsidTr="009303F9">
        <w:trPr>
          <w:trHeight w:hRule="exact" w:val="284"/>
          <w:tblHeader/>
        </w:trPr>
        <w:tc>
          <w:tcPr>
            <w:tcW w:w="2948" w:type="dxa"/>
            <w:tcBorders>
              <w:top w:val="nil"/>
              <w:left w:val="single" w:sz="4" w:space="0" w:color="FFFFFF" w:themeColor="background1"/>
              <w:bottom w:val="single" w:sz="4" w:space="0" w:color="FFFFFF" w:themeColor="background1"/>
              <w:right w:val="single" w:sz="4" w:space="0" w:color="FFFFFF" w:themeColor="background1"/>
            </w:tcBorders>
            <w:shd w:val="solid" w:color="B8222F" w:fill="auto"/>
            <w:tcMar>
              <w:top w:w="57" w:type="dxa"/>
              <w:left w:w="113" w:type="dxa"/>
              <w:bottom w:w="113" w:type="dxa"/>
              <w:right w:w="56" w:type="dxa"/>
            </w:tcMar>
            <w:vAlign w:val="center"/>
          </w:tcPr>
          <w:p w14:paraId="23D0496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80" w:type="dxa"/>
            </w:tcMar>
            <w:vAlign w:val="center"/>
          </w:tcPr>
          <w:p w14:paraId="089CF8B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000000" w:fill="auto"/>
            <w:tcMar>
              <w:top w:w="57" w:type="dxa"/>
              <w:left w:w="113" w:type="dxa"/>
              <w:bottom w:w="113" w:type="dxa"/>
              <w:right w:w="80" w:type="dxa"/>
            </w:tcMar>
            <w:vAlign w:val="center"/>
          </w:tcPr>
          <w:p w14:paraId="08FF625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45F86445" w14:textId="77777777" w:rsidTr="009303F9">
        <w:trPr>
          <w:trHeight w:hRule="exact" w:val="284"/>
        </w:trPr>
        <w:tc>
          <w:tcPr>
            <w:tcW w:w="2948"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8CC75DB"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Long day care</w:t>
            </w:r>
          </w:p>
        </w:tc>
        <w:tc>
          <w:tcPr>
            <w:tcW w:w="907"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6D242CE"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149</w:t>
            </w:r>
          </w:p>
        </w:tc>
        <w:tc>
          <w:tcPr>
            <w:tcW w:w="907" w:type="dxa"/>
            <w:tcBorders>
              <w:top w:val="single" w:sz="4" w:space="0" w:color="FFFFFF" w:themeColor="background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B59900F" w14:textId="77777777" w:rsidR="007734D3" w:rsidRPr="007734D3" w:rsidRDefault="007734D3" w:rsidP="007734D3">
            <w:pPr>
              <w:keepLines/>
              <w:suppressAutoHyphens/>
              <w:autoSpaceDE w:val="0"/>
              <w:autoSpaceDN w:val="0"/>
              <w:adjustRightInd w:val="0"/>
              <w:spacing w:after="57"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157</w:t>
            </w:r>
          </w:p>
        </w:tc>
      </w:tr>
      <w:tr w:rsidR="007734D3" w:rsidRPr="007734D3" w14:paraId="34A6AC64" w14:textId="77777777" w:rsidTr="009303F9">
        <w:trPr>
          <w:trHeight w:hRule="exact" w:val="284"/>
        </w:trPr>
        <w:tc>
          <w:tcPr>
            <w:tcW w:w="294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52B7638"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Kindergarten</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F63234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94E1C7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57</w:t>
            </w:r>
          </w:p>
        </w:tc>
      </w:tr>
      <w:tr w:rsidR="007734D3" w:rsidRPr="007734D3" w14:paraId="388B0740" w14:textId="77777777" w:rsidTr="009303F9">
        <w:trPr>
          <w:trHeight w:hRule="exact" w:val="284"/>
        </w:trPr>
        <w:tc>
          <w:tcPr>
            <w:tcW w:w="294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93043C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Outside school hours care</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BA5262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9B464C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46</w:t>
            </w:r>
          </w:p>
        </w:tc>
      </w:tr>
      <w:tr w:rsidR="007734D3" w:rsidRPr="007734D3" w14:paraId="71CD0482" w14:textId="77777777" w:rsidTr="009303F9">
        <w:trPr>
          <w:trHeight w:hRule="exact" w:val="284"/>
        </w:trPr>
        <w:tc>
          <w:tcPr>
            <w:tcW w:w="2948"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8A1FDB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Family day care</w:t>
            </w:r>
          </w:p>
        </w:tc>
        <w:tc>
          <w:tcPr>
            <w:tcW w:w="907"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9900D3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907"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6568F8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56</w:t>
            </w:r>
          </w:p>
        </w:tc>
      </w:tr>
    </w:tbl>
    <w:p w14:paraId="77E4BA0D" w14:textId="77777777" w:rsidR="007734D3" w:rsidRPr="007734D3" w:rsidRDefault="007734D3" w:rsidP="00C877A7">
      <w:pPr>
        <w:pStyle w:val="TableFootnotes0"/>
        <w:rPr>
          <w:lang w:val="en-GB" w:eastAsia="en-US"/>
        </w:rPr>
      </w:pPr>
      <w:r w:rsidRPr="00C877A7">
        <w:rPr>
          <w:rStyle w:val="Bold"/>
        </w:rPr>
        <w:t>Note:</w:t>
      </w:r>
      <w:r w:rsidRPr="007734D3">
        <w:rPr>
          <w:lang w:val="en-GB" w:eastAsia="en-US"/>
        </w:rPr>
        <w:t xml:space="preserve"> Some serious incidents may relate to services that were not operating at the </w:t>
      </w:r>
      <w:r w:rsidRPr="00C877A7">
        <w:t>end</w:t>
      </w:r>
      <w:r w:rsidRPr="007734D3">
        <w:rPr>
          <w:lang w:val="en-GB" w:eastAsia="en-US"/>
        </w:rPr>
        <w:t xml:space="preserve"> of each year.</w:t>
      </w:r>
    </w:p>
    <w:p w14:paraId="1CC28D8B" w14:textId="77777777" w:rsidR="007734D3" w:rsidRPr="007734D3" w:rsidRDefault="007734D3" w:rsidP="00C877A7">
      <w:pPr>
        <w:pStyle w:val="Bodycopy"/>
        <w:rPr>
          <w:lang w:val="en-GB" w:eastAsia="en-US"/>
        </w:rPr>
      </w:pPr>
      <w:r w:rsidRPr="007734D3">
        <w:rPr>
          <w:lang w:val="en-GB" w:eastAsia="en-US"/>
        </w:rPr>
        <w:t>Retrospectively incidents have increased year on year for the last four years (using 2016 as a baseline and excluding a decrease only seen in 2018).</w:t>
      </w:r>
    </w:p>
    <w:p w14:paraId="6EBCDB0B" w14:textId="77777777" w:rsidR="007734D3" w:rsidRPr="007734D3" w:rsidRDefault="007734D3" w:rsidP="00C877A7">
      <w:pPr>
        <w:pStyle w:val="Bodycopy"/>
        <w:rPr>
          <w:lang w:val="en-GB" w:eastAsia="en-US"/>
        </w:rPr>
      </w:pPr>
      <w:r w:rsidRPr="007734D3">
        <w:rPr>
          <w:lang w:val="en-GB" w:eastAsia="en-US"/>
        </w:rPr>
        <w:t xml:space="preserve">Incident notifications increased in 2019 (serious incidents from 3395 to 3895 and other incidents from 1010 to 1549). The increase is mostly due to a combination of sector growth, particularly of LDC and OSHC services. Data for notification increases in other incidents per 100 services, broken down by service type, reveals a concentration of increases in LDC and OSHC, the two areas that have seen the most growth. </w:t>
      </w:r>
    </w:p>
    <w:p w14:paraId="5E2C351F" w14:textId="77777777" w:rsidR="007734D3" w:rsidRPr="007734D3" w:rsidRDefault="007734D3" w:rsidP="00C877A7">
      <w:pPr>
        <w:pStyle w:val="Bodycopy"/>
        <w:rPr>
          <w:lang w:val="en-GB" w:eastAsia="en-US"/>
        </w:rPr>
      </w:pPr>
      <w:r w:rsidRPr="007734D3">
        <w:rPr>
          <w:lang w:val="en-GB" w:eastAsia="en-US"/>
        </w:rPr>
        <w:t xml:space="preserve">Another possible factor to explain the increase in incident notifications is the early childhood sector transitioning into the reportable conduct scheme from 1 January 2019. This increased general awareness and vigilance of reporting obligations and compliance with requirements. </w:t>
      </w:r>
    </w:p>
    <w:p w14:paraId="60FED77A" w14:textId="77777777" w:rsidR="007734D3" w:rsidRPr="007734D3" w:rsidRDefault="007734D3" w:rsidP="00C877A7">
      <w:pPr>
        <w:pStyle w:val="Bodycopy"/>
        <w:rPr>
          <w:lang w:val="en-GB" w:eastAsia="en-US"/>
        </w:rPr>
      </w:pPr>
      <w:r w:rsidRPr="007734D3">
        <w:rPr>
          <w:lang w:val="en-GB" w:eastAsia="en-US"/>
        </w:rPr>
        <w:t>All incident notifications are assessed by QARD for further action.</w:t>
      </w:r>
    </w:p>
    <w:p w14:paraId="2B9D4EC5" w14:textId="77777777" w:rsidR="007734D3" w:rsidRPr="007734D3" w:rsidRDefault="007734D3" w:rsidP="00C877A7">
      <w:pPr>
        <w:pStyle w:val="Heading3"/>
        <w:rPr>
          <w:lang w:val="en-GB" w:eastAsia="en-US"/>
        </w:rPr>
      </w:pPr>
      <w:r w:rsidRPr="007734D3">
        <w:rPr>
          <w:lang w:val="en-GB" w:eastAsia="en-US"/>
        </w:rPr>
        <w:t>Complaints</w:t>
      </w:r>
    </w:p>
    <w:p w14:paraId="4CE3A12D" w14:textId="77777777" w:rsidR="007734D3" w:rsidRPr="007734D3" w:rsidRDefault="007734D3" w:rsidP="00C877A7">
      <w:pPr>
        <w:pStyle w:val="Bodycopy"/>
        <w:rPr>
          <w:lang w:val="en-GB" w:eastAsia="en-US"/>
        </w:rPr>
      </w:pPr>
      <w:r w:rsidRPr="007734D3">
        <w:rPr>
          <w:lang w:val="en-GB" w:eastAsia="en-US"/>
        </w:rPr>
        <w:t>QARD receives complaints about services both directly from parents and members of the public, and through notifications from service providers. Providers are required to lodge a notification of complaints they have received from parents at a service. All complaints are assessed and investigated as required.</w:t>
      </w:r>
    </w:p>
    <w:p w14:paraId="53AB0B5F" w14:textId="77777777" w:rsidR="007734D3" w:rsidRPr="007734D3" w:rsidRDefault="007734D3" w:rsidP="00C877A7">
      <w:pPr>
        <w:pStyle w:val="Bodycopy"/>
        <w:rPr>
          <w:lang w:val="en-GB" w:eastAsia="en-US"/>
        </w:rPr>
      </w:pPr>
      <w:r w:rsidRPr="007734D3">
        <w:rPr>
          <w:lang w:val="en-GB" w:eastAsia="en-US"/>
        </w:rPr>
        <w:t xml:space="preserve">In 2019 QARD received 1,996 complaints in </w:t>
      </w:r>
      <w:proofErr w:type="gramStart"/>
      <w:r w:rsidRPr="007734D3">
        <w:rPr>
          <w:lang w:val="en-GB" w:eastAsia="en-US"/>
        </w:rPr>
        <w:t>total;</w:t>
      </w:r>
      <w:proofErr w:type="gramEnd"/>
      <w:r w:rsidRPr="007734D3">
        <w:rPr>
          <w:lang w:val="en-GB" w:eastAsia="en-US"/>
        </w:rPr>
        <w:t xml:space="preserve"> 1,965 about services operating under the NQF, 13 about services operating under the CS Act and 18 regarding alleged unlicensed services.</w:t>
      </w:r>
    </w:p>
    <w:p w14:paraId="63E0150D" w14:textId="77777777" w:rsidR="007734D3" w:rsidRPr="007734D3" w:rsidRDefault="007734D3" w:rsidP="00C877A7">
      <w:pPr>
        <w:pStyle w:val="Bodycopy"/>
        <w:rPr>
          <w:lang w:val="en-GB" w:eastAsia="en-US"/>
        </w:rPr>
      </w:pPr>
      <w:r w:rsidRPr="007734D3">
        <w:rPr>
          <w:lang w:val="en-GB" w:eastAsia="en-US"/>
        </w:rPr>
        <w:t xml:space="preserve">Complaint notifications increased by 27 per cent in 2019 to 1323. A large proportion, 955 or 72 per cent, of these notifications are received from LDC services which also represents the largest growth segment of the ECEC market in Victoria. Another factor contributing to the increases in notifications was the transition of the ECEC sector into mandatory reporting scheme in March 2019 which has increased awareness of reporting obligations and compliance with requirements. </w:t>
      </w:r>
    </w:p>
    <w:p w14:paraId="26946FE3" w14:textId="77777777" w:rsidR="007734D3" w:rsidRPr="007734D3" w:rsidRDefault="007734D3" w:rsidP="00CB715B">
      <w:pPr>
        <w:pStyle w:val="Breakoutboxheading"/>
        <w:rPr>
          <w:lang w:val="en-GB" w:eastAsia="en-US"/>
        </w:rPr>
      </w:pPr>
      <w:bookmarkStart w:id="74" w:name="_Toc56171586"/>
      <w:r w:rsidRPr="009303F9">
        <w:rPr>
          <w:color w:val="000000" w:themeColor="text1"/>
          <w:lang w:val="en-GB" w:eastAsia="en-US"/>
        </w:rPr>
        <w:t xml:space="preserve">Case study 5: </w:t>
      </w:r>
      <w:r w:rsidRPr="007734D3">
        <w:rPr>
          <w:lang w:val="en-GB" w:eastAsia="en-US"/>
        </w:rPr>
        <w:t>Inappropriate Discipline</w:t>
      </w:r>
      <w:bookmarkEnd w:id="74"/>
      <w:r w:rsidRPr="007734D3">
        <w:rPr>
          <w:lang w:val="en-GB" w:eastAsia="en-US"/>
        </w:rPr>
        <w:t xml:space="preserve"> </w:t>
      </w:r>
    </w:p>
    <w:p w14:paraId="27951AFA" w14:textId="77777777" w:rsidR="007734D3" w:rsidRPr="007734D3" w:rsidRDefault="007734D3" w:rsidP="00A072D6">
      <w:pPr>
        <w:pStyle w:val="Breakoutboxbodycopy"/>
      </w:pPr>
      <w:r w:rsidRPr="007734D3">
        <w:t>A visitor to a service reported that she had seen an educator pick up a child by one arm and carry him for a short distance when the child would not sit down during an activity. The investigation established that the educator had picked up the child and carried him as described by the visitor. The educator outlined that they had been under severe stress due to personal circumstances and had been educating for more than twenty years without any previous incidents.</w:t>
      </w:r>
    </w:p>
    <w:p w14:paraId="1E38B58D" w14:textId="77777777" w:rsidR="007734D3" w:rsidRPr="007734D3" w:rsidRDefault="007734D3" w:rsidP="00A072D6">
      <w:pPr>
        <w:pStyle w:val="Breakoutboxbodycopy"/>
      </w:pPr>
      <w:r w:rsidRPr="007734D3">
        <w:t xml:space="preserve">The educator agreed to a statutory enforceable undertaking to undergo training and development before returning to a role as an educator. </w:t>
      </w:r>
    </w:p>
    <w:p w14:paraId="009995B4" w14:textId="77777777" w:rsidR="007734D3" w:rsidRPr="007734D3" w:rsidRDefault="007734D3" w:rsidP="00C877A7">
      <w:pPr>
        <w:pStyle w:val="Heading2"/>
      </w:pPr>
      <w:bookmarkStart w:id="75" w:name="_Toc56171587"/>
      <w:r w:rsidRPr="00C877A7">
        <w:lastRenderedPageBreak/>
        <w:t>Enforcement</w:t>
      </w:r>
      <w:bookmarkEnd w:id="75"/>
    </w:p>
    <w:p w14:paraId="1F10C5B4" w14:textId="77777777" w:rsidR="007734D3" w:rsidRPr="007734D3" w:rsidRDefault="007734D3" w:rsidP="00C877A7">
      <w:pPr>
        <w:pStyle w:val="Bodycopy"/>
        <w:rPr>
          <w:lang w:val="en-GB" w:eastAsia="en-US"/>
        </w:rPr>
      </w:pPr>
      <w:r w:rsidRPr="007734D3">
        <w:rPr>
          <w:lang w:val="en-GB" w:eastAsia="en-US"/>
        </w:rPr>
        <w:t>QARD takes a responsive approach to its enforcement actions which are escalated depending on the provider’s response to identified non-compliance. Enforcement actions are proportionate to the seriousness of the non-compliance, risk and the potential harm to the safety and welling of children attending a service.</w:t>
      </w:r>
    </w:p>
    <w:p w14:paraId="617D3D6B" w14:textId="77777777" w:rsidR="007734D3" w:rsidRPr="007734D3" w:rsidRDefault="007734D3" w:rsidP="00C877A7">
      <w:pPr>
        <w:pStyle w:val="Bodycopy"/>
        <w:rPr>
          <w:lang w:val="en-GB" w:eastAsia="en-US"/>
        </w:rPr>
      </w:pPr>
      <w:r w:rsidRPr="007734D3">
        <w:rPr>
          <w:lang w:val="en-GB" w:eastAsia="en-US"/>
        </w:rPr>
        <w:t xml:space="preserve">We use a range of regulatory tools to address non-compliance </w:t>
      </w:r>
      <w:r w:rsidRPr="00C877A7">
        <w:t>ranging</w:t>
      </w:r>
      <w:r w:rsidRPr="007734D3">
        <w:rPr>
          <w:lang w:val="en-GB" w:eastAsia="en-US"/>
        </w:rPr>
        <w:t xml:space="preserve"> from providing information and guidance through to prosecution before a court or cancelling a provider’s approval to operate.</w:t>
      </w:r>
    </w:p>
    <w:p w14:paraId="1CAA0B9A" w14:textId="77777777" w:rsidR="007734D3" w:rsidRPr="007734D3" w:rsidRDefault="007734D3" w:rsidP="00C877A7">
      <w:pPr>
        <w:pStyle w:val="Bodycopy"/>
        <w:rPr>
          <w:lang w:val="en-GB" w:eastAsia="en-US"/>
        </w:rPr>
      </w:pPr>
      <w:r w:rsidRPr="007734D3">
        <w:rPr>
          <w:lang w:val="en-GB" w:eastAsia="en-US"/>
        </w:rPr>
        <w:t xml:space="preserve">In 2019, the Department applied 93 statutory </w:t>
      </w:r>
      <w:r w:rsidRPr="00C877A7">
        <w:t>enforcement</w:t>
      </w:r>
      <w:r w:rsidRPr="007734D3">
        <w:rPr>
          <w:lang w:val="en-GB" w:eastAsia="en-US"/>
        </w:rPr>
        <w:t xml:space="preserve"> sanctions, that were published on the Department’s website, relating to serious non-compliances. This compares to 85 similar actions in 2018. The Department publishes all applicable enforcement actions on its website.</w:t>
      </w:r>
    </w:p>
    <w:p w14:paraId="428BC6F2" w14:textId="77777777" w:rsidR="007734D3" w:rsidRPr="007734D3" w:rsidRDefault="007734D3" w:rsidP="00C877A7">
      <w:pPr>
        <w:pStyle w:val="Bodycopy"/>
        <w:rPr>
          <w:lang w:val="en-GB" w:eastAsia="en-US"/>
        </w:rPr>
      </w:pPr>
      <w:r w:rsidRPr="007734D3">
        <w:rPr>
          <w:lang w:val="en-GB" w:eastAsia="en-US"/>
        </w:rPr>
        <w:t>In Victoria there continues to be significant compliance issues within FDC services. In 2019, the Department undertook 58 published enforcement actions in relation to FDC services. This included 48 cancellations of provider approvals.</w:t>
      </w:r>
    </w:p>
    <w:p w14:paraId="075C0E01" w14:textId="77777777" w:rsidR="007734D3" w:rsidRPr="007734D3" w:rsidRDefault="007734D3" w:rsidP="00C877A7">
      <w:pPr>
        <w:pStyle w:val="Heading3"/>
        <w:rPr>
          <w:lang w:val="en-GB" w:eastAsia="en-US"/>
        </w:rPr>
      </w:pPr>
      <w:r w:rsidRPr="007734D3">
        <w:rPr>
          <w:lang w:val="en-GB" w:eastAsia="en-US"/>
        </w:rPr>
        <w:t xml:space="preserve">Strengthening investigative </w:t>
      </w:r>
      <w:r w:rsidRPr="00C877A7">
        <w:t>capability</w:t>
      </w:r>
    </w:p>
    <w:p w14:paraId="7191F8E7" w14:textId="77777777" w:rsidR="007734D3" w:rsidRPr="007734D3" w:rsidRDefault="007734D3" w:rsidP="00C877A7">
      <w:pPr>
        <w:pStyle w:val="Bodycopy"/>
        <w:rPr>
          <w:lang w:val="en-GB" w:eastAsia="en-US"/>
        </w:rPr>
      </w:pPr>
      <w:r w:rsidRPr="007734D3">
        <w:rPr>
          <w:lang w:val="en-GB" w:eastAsia="en-US"/>
        </w:rPr>
        <w:t>A dedicated investigation unit has been embedded into QARD to provide investigative support and technical advice to regional authorised officers.</w:t>
      </w:r>
    </w:p>
    <w:p w14:paraId="0806AD22" w14:textId="77777777" w:rsidR="007734D3" w:rsidRPr="007734D3" w:rsidRDefault="007734D3" w:rsidP="00C877A7">
      <w:pPr>
        <w:pStyle w:val="Bodycopy"/>
        <w:rPr>
          <w:lang w:val="en-GB" w:eastAsia="en-US"/>
        </w:rPr>
      </w:pPr>
      <w:r w:rsidRPr="007734D3">
        <w:rPr>
          <w:lang w:val="en-GB" w:eastAsia="en-US"/>
        </w:rPr>
        <w:t>Our continued focus on empowering and equipping investigators with technical skills has resulted in the development of resources and training for authorised officers in best practice investigative process and investigative and interviewing techniques.</w:t>
      </w:r>
    </w:p>
    <w:p w14:paraId="032CA488" w14:textId="77777777" w:rsidR="007734D3" w:rsidRPr="007734D3" w:rsidRDefault="007734D3" w:rsidP="00C877A7">
      <w:pPr>
        <w:pStyle w:val="Bodycopy"/>
        <w:rPr>
          <w:lang w:val="en-GB" w:eastAsia="en-US"/>
        </w:rPr>
      </w:pPr>
      <w:r w:rsidRPr="007734D3">
        <w:rPr>
          <w:lang w:val="en-GB" w:eastAsia="en-US"/>
        </w:rPr>
        <w:t>The Investigations Community of Practice provides a forum to ensure authorised officers are supported in their investigative work and investigations are conducted effectively, efficiently and consistently across all regions.</w:t>
      </w:r>
      <w:r w:rsidRPr="007734D3">
        <w:rPr>
          <w:lang w:val="en-GB" w:eastAsia="en-US"/>
        </w:rPr>
        <w:br/>
      </w:r>
    </w:p>
    <w:p w14:paraId="62B0AB3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Light" w:hAnsi="VIC Light" w:cs="VIC Light"/>
          <w:color w:val="000000"/>
          <w:sz w:val="18"/>
          <w:szCs w:val="18"/>
          <w:lang w:val="en-GB" w:eastAsia="en-US"/>
        </w:rPr>
      </w:pPr>
    </w:p>
    <w:p w14:paraId="1319575E" w14:textId="77777777" w:rsidR="00C877A7" w:rsidRDefault="00C877A7">
      <w:pPr>
        <w:spacing w:after="0"/>
        <w:rPr>
          <w:rFonts w:ascii="VIC SemiBold" w:hAnsi="VIC SemiBold" w:cs="VIC SemiBold"/>
          <w:caps/>
          <w:color w:val="B8222F"/>
          <w:spacing w:val="2"/>
          <w:sz w:val="54"/>
          <w:szCs w:val="54"/>
          <w:u w:color="000000"/>
          <w:lang w:val="en-GB" w:eastAsia="en-US"/>
        </w:rPr>
      </w:pPr>
      <w:r>
        <w:rPr>
          <w:lang w:val="en-GB" w:eastAsia="en-US"/>
        </w:rPr>
        <w:br w:type="page"/>
      </w:r>
    </w:p>
    <w:p w14:paraId="2EA4D3C5" w14:textId="08968FDA" w:rsidR="007734D3" w:rsidRPr="007734D3" w:rsidRDefault="007734D3" w:rsidP="00C877A7">
      <w:pPr>
        <w:pStyle w:val="Heading1"/>
        <w:rPr>
          <w:lang w:val="en-GB" w:eastAsia="en-US"/>
        </w:rPr>
      </w:pPr>
      <w:bookmarkStart w:id="76" w:name="_Toc56171588"/>
      <w:r w:rsidRPr="007734D3">
        <w:rPr>
          <w:lang w:val="en-GB" w:eastAsia="en-US"/>
        </w:rPr>
        <w:lastRenderedPageBreak/>
        <w:t>REFORMS AND INITIATIVES</w:t>
      </w:r>
      <w:bookmarkEnd w:id="76"/>
    </w:p>
    <w:p w14:paraId="045CE9F0" w14:textId="77777777" w:rsidR="007734D3" w:rsidRPr="007734D3" w:rsidRDefault="007734D3" w:rsidP="00C877A7">
      <w:pPr>
        <w:pStyle w:val="Heading2"/>
      </w:pPr>
      <w:bookmarkStart w:id="77" w:name="_Toc56171589"/>
      <w:r w:rsidRPr="007734D3">
        <w:t>Education and Care Services National Amendment Regulations 2019</w:t>
      </w:r>
      <w:bookmarkEnd w:id="77"/>
    </w:p>
    <w:p w14:paraId="7B874698" w14:textId="77777777" w:rsidR="007734D3" w:rsidRPr="007734D3" w:rsidRDefault="007734D3" w:rsidP="00C877A7">
      <w:pPr>
        <w:pStyle w:val="Bodycopy"/>
        <w:rPr>
          <w:lang w:val="en-GB" w:eastAsia="en-US"/>
        </w:rPr>
      </w:pPr>
      <w:r w:rsidRPr="007734D3">
        <w:rPr>
          <w:lang w:val="en-GB" w:eastAsia="en-US"/>
        </w:rPr>
        <w:t>As host of the National Law, Victoria leads the national Legislation Working Group which develops legislative and regulatory proposals in accordance with policy decisions of the Ministerial Council.</w:t>
      </w:r>
    </w:p>
    <w:p w14:paraId="0FAC2E15" w14:textId="77777777" w:rsidR="007734D3" w:rsidRPr="007734D3" w:rsidRDefault="007734D3" w:rsidP="00C877A7">
      <w:pPr>
        <w:pStyle w:val="Bodycopy"/>
        <w:rPr>
          <w:lang w:val="en-GB" w:eastAsia="en-US"/>
        </w:rPr>
      </w:pPr>
      <w:r w:rsidRPr="007734D3">
        <w:rPr>
          <w:lang w:val="en-GB" w:eastAsia="en-US"/>
        </w:rPr>
        <w:t xml:space="preserve">The </w:t>
      </w:r>
      <w:r w:rsidRPr="007734D3">
        <w:rPr>
          <w:rFonts w:ascii="VIC Light Italic" w:hAnsi="VIC Light Italic" w:cs="VIC Light Italic"/>
          <w:i/>
          <w:iCs/>
          <w:lang w:val="en-GB" w:eastAsia="en-US"/>
        </w:rPr>
        <w:t>Education and Care Services National Amendment Regulations 2019</w:t>
      </w:r>
      <w:r w:rsidRPr="007734D3">
        <w:rPr>
          <w:lang w:val="en-GB" w:eastAsia="en-US"/>
        </w:rPr>
        <w:t xml:space="preserve"> made a range of amendments, primarily to staffing provisions in the National Regulations. These amendments ensured the workability of the regulatory requirement for a second early childhood teacher or, alternatively, </w:t>
      </w:r>
      <w:proofErr w:type="gramStart"/>
      <w:r w:rsidRPr="007734D3">
        <w:rPr>
          <w:lang w:val="en-GB" w:eastAsia="en-US"/>
        </w:rPr>
        <w:t>a ”suitably</w:t>
      </w:r>
      <w:proofErr w:type="gramEnd"/>
      <w:r w:rsidRPr="007734D3">
        <w:rPr>
          <w:lang w:val="en-GB" w:eastAsia="en-US"/>
        </w:rPr>
        <w:t xml:space="preserve"> qualified person” (as determined by the Board of ACECQA) when 60 or more children preschool age or under are being educated and cared for on a given day, which commenced on 1 January 2020. The requirement for a second early childhood teacher </w:t>
      </w:r>
      <w:proofErr w:type="gramStart"/>
      <w:r w:rsidRPr="007734D3">
        <w:rPr>
          <w:lang w:val="en-GB" w:eastAsia="en-US"/>
        </w:rPr>
        <w:t>or ”suitably</w:t>
      </w:r>
      <w:proofErr w:type="gramEnd"/>
      <w:r w:rsidRPr="007734D3">
        <w:rPr>
          <w:lang w:val="en-GB" w:eastAsia="en-US"/>
        </w:rPr>
        <w:t xml:space="preserve"> qualified person” was the final, planned step-up in staffing requirements in the NQF.</w:t>
      </w:r>
    </w:p>
    <w:p w14:paraId="081D9143" w14:textId="77777777" w:rsidR="007734D3" w:rsidRPr="007734D3" w:rsidRDefault="007734D3" w:rsidP="00C877A7">
      <w:pPr>
        <w:pStyle w:val="Heading2"/>
      </w:pPr>
      <w:bookmarkStart w:id="78" w:name="_Toc56171590"/>
      <w:r w:rsidRPr="007734D3">
        <w:t>NQF Review 2019</w:t>
      </w:r>
      <w:bookmarkEnd w:id="78"/>
    </w:p>
    <w:p w14:paraId="715A5CBA" w14:textId="77777777" w:rsidR="007734D3" w:rsidRPr="007734D3" w:rsidRDefault="007734D3" w:rsidP="00C877A7">
      <w:pPr>
        <w:pStyle w:val="Bodycopy"/>
        <w:rPr>
          <w:lang w:val="en-GB" w:eastAsia="en-US"/>
        </w:rPr>
      </w:pPr>
      <w:r w:rsidRPr="007734D3">
        <w:rPr>
          <w:lang w:val="en-GB" w:eastAsia="en-US"/>
        </w:rPr>
        <w:t xml:space="preserve">The second five-yearly review of the NQF began in </w:t>
      </w:r>
      <w:r w:rsidRPr="00C877A7">
        <w:t>2019</w:t>
      </w:r>
      <w:r w:rsidRPr="007734D3">
        <w:rPr>
          <w:lang w:val="en-GB" w:eastAsia="en-US"/>
        </w:rPr>
        <w:t>, continuing the important national conversation about quality children’s education and care in Australia that started a decade ago.</w:t>
      </w:r>
    </w:p>
    <w:p w14:paraId="32A43DE9" w14:textId="4FEA7AD9" w:rsidR="007734D3" w:rsidRPr="007734D3" w:rsidRDefault="007734D3" w:rsidP="00C877A7">
      <w:pPr>
        <w:pStyle w:val="Bodycopy"/>
        <w:rPr>
          <w:lang w:val="en-GB" w:eastAsia="en-US"/>
        </w:rPr>
      </w:pPr>
      <w:r w:rsidRPr="007734D3">
        <w:rPr>
          <w:lang w:val="en-GB" w:eastAsia="en-US"/>
        </w:rPr>
        <w:t xml:space="preserve">A dedicated website was established at </w:t>
      </w:r>
      <w:hyperlink r:id="rId42" w:history="1">
        <w:r w:rsidRPr="00C877A7">
          <w:rPr>
            <w:rStyle w:val="Hyperlink"/>
          </w:rPr>
          <w:t>www.nqfreview.com.au</w:t>
        </w:r>
      </w:hyperlink>
      <w:r w:rsidRPr="007734D3">
        <w:rPr>
          <w:lang w:val="en-GB" w:eastAsia="en-US"/>
        </w:rPr>
        <w:t xml:space="preserve"> to support community engagement on the review. A national working group developed an initial Issues Paper to support the first phase of public consultation. The Issues Paper canvassed four broad topics: </w:t>
      </w:r>
    </w:p>
    <w:p w14:paraId="61E7F4AD" w14:textId="77777777" w:rsidR="007734D3" w:rsidRPr="007734D3" w:rsidRDefault="007734D3" w:rsidP="00C877A7">
      <w:pPr>
        <w:pStyle w:val="Bodycopybulletedlist"/>
        <w:rPr>
          <w:lang w:val="en-GB" w:eastAsia="en-US"/>
        </w:rPr>
      </w:pPr>
      <w:r w:rsidRPr="007734D3">
        <w:rPr>
          <w:lang w:val="en-GB" w:eastAsia="en-US"/>
        </w:rPr>
        <w:t xml:space="preserve">approvals </w:t>
      </w:r>
    </w:p>
    <w:p w14:paraId="1AA2734E" w14:textId="77777777" w:rsidR="007734D3" w:rsidRPr="007734D3" w:rsidRDefault="007734D3" w:rsidP="00C877A7">
      <w:pPr>
        <w:pStyle w:val="Bodycopybulletedlist"/>
        <w:rPr>
          <w:lang w:val="en-GB" w:eastAsia="en-US"/>
        </w:rPr>
      </w:pPr>
      <w:r w:rsidRPr="007734D3">
        <w:rPr>
          <w:lang w:val="en-GB" w:eastAsia="en-US"/>
        </w:rPr>
        <w:t xml:space="preserve">operational requirements </w:t>
      </w:r>
    </w:p>
    <w:p w14:paraId="652E44BC" w14:textId="77777777" w:rsidR="007734D3" w:rsidRPr="007734D3" w:rsidRDefault="007734D3" w:rsidP="00C877A7">
      <w:pPr>
        <w:pStyle w:val="Bodycopybulletedlist"/>
        <w:rPr>
          <w:lang w:val="en-GB" w:eastAsia="en-US"/>
        </w:rPr>
      </w:pPr>
      <w:r w:rsidRPr="007734D3">
        <w:rPr>
          <w:lang w:val="en-GB" w:eastAsia="en-US"/>
        </w:rPr>
        <w:t xml:space="preserve">public awareness of quality </w:t>
      </w:r>
    </w:p>
    <w:p w14:paraId="3B0FD27D" w14:textId="77777777" w:rsidR="007734D3" w:rsidRPr="007734D3" w:rsidRDefault="007734D3" w:rsidP="00C877A7">
      <w:pPr>
        <w:pStyle w:val="Bodycopybulletedlist"/>
        <w:rPr>
          <w:lang w:val="en-GB" w:eastAsia="en-US"/>
        </w:rPr>
      </w:pPr>
      <w:r w:rsidRPr="007734D3">
        <w:rPr>
          <w:lang w:val="en-GB" w:eastAsia="en-US"/>
        </w:rPr>
        <w:t xml:space="preserve">compliance and enforcement. </w:t>
      </w:r>
    </w:p>
    <w:p w14:paraId="690AD85B" w14:textId="77777777" w:rsidR="007734D3" w:rsidRPr="007734D3" w:rsidRDefault="007734D3" w:rsidP="00C877A7">
      <w:pPr>
        <w:pStyle w:val="Bodycopy"/>
        <w:rPr>
          <w:lang w:val="en-GB" w:eastAsia="en-US"/>
        </w:rPr>
      </w:pPr>
      <w:r w:rsidRPr="007734D3">
        <w:rPr>
          <w:lang w:val="en-GB" w:eastAsia="en-US"/>
        </w:rPr>
        <w:t xml:space="preserve">A series of questions was </w:t>
      </w:r>
      <w:r w:rsidRPr="00C877A7">
        <w:t>developed</w:t>
      </w:r>
      <w:r w:rsidRPr="007734D3">
        <w:rPr>
          <w:lang w:val="en-GB" w:eastAsia="en-US"/>
        </w:rPr>
        <w:t xml:space="preserve"> to guide discussions at consultation sessions held around Australia between April and June 2019, and to inform an online survey that was open for 11 weeks. </w:t>
      </w:r>
    </w:p>
    <w:p w14:paraId="05A20830" w14:textId="77777777" w:rsidR="007734D3" w:rsidRPr="007734D3" w:rsidRDefault="007734D3" w:rsidP="00C877A7">
      <w:pPr>
        <w:pStyle w:val="Bodycopy"/>
        <w:rPr>
          <w:lang w:val="en-GB" w:eastAsia="en-US"/>
        </w:rPr>
      </w:pPr>
      <w:r w:rsidRPr="007734D3">
        <w:rPr>
          <w:lang w:val="en-GB" w:eastAsia="en-US"/>
        </w:rPr>
        <w:t xml:space="preserve">There was a high level of engagement during this first consultation phase. In Victoria, just under 300 people attended 13 consultation sessions in metropolitan and regional locations. Nationally, there were: </w:t>
      </w:r>
    </w:p>
    <w:p w14:paraId="3420C532" w14:textId="77777777" w:rsidR="007734D3" w:rsidRPr="007734D3" w:rsidRDefault="007734D3" w:rsidP="00C877A7">
      <w:pPr>
        <w:pStyle w:val="Bodycopybulletedlist"/>
        <w:rPr>
          <w:lang w:val="en-GB" w:eastAsia="en-US"/>
        </w:rPr>
      </w:pPr>
      <w:r w:rsidRPr="007734D3">
        <w:rPr>
          <w:lang w:val="en-GB" w:eastAsia="en-US"/>
        </w:rPr>
        <w:t>17,500 website visits</w:t>
      </w:r>
    </w:p>
    <w:p w14:paraId="6839EC00" w14:textId="77777777" w:rsidR="007734D3" w:rsidRPr="007734D3" w:rsidRDefault="007734D3" w:rsidP="00C877A7">
      <w:pPr>
        <w:pStyle w:val="Bodycopybulletedlist"/>
        <w:rPr>
          <w:lang w:val="en-GB" w:eastAsia="en-US"/>
        </w:rPr>
      </w:pPr>
      <w:r w:rsidRPr="007734D3">
        <w:rPr>
          <w:lang w:val="en-GB" w:eastAsia="en-US"/>
        </w:rPr>
        <w:t xml:space="preserve">2,500 participants attending 79 </w:t>
      </w:r>
      <w:r w:rsidRPr="007734D3">
        <w:rPr>
          <w:lang w:val="en-GB" w:eastAsia="en-US"/>
        </w:rPr>
        <w:br/>
        <w:t xml:space="preserve">face-to-face consultation sessions </w:t>
      </w:r>
    </w:p>
    <w:p w14:paraId="111F97DE" w14:textId="77777777" w:rsidR="007734D3" w:rsidRPr="007734D3" w:rsidRDefault="007734D3" w:rsidP="00C877A7">
      <w:pPr>
        <w:pStyle w:val="Bodycopybulletedlist"/>
        <w:rPr>
          <w:lang w:val="en-GB" w:eastAsia="en-US"/>
        </w:rPr>
      </w:pPr>
      <w:r w:rsidRPr="007734D3">
        <w:rPr>
          <w:lang w:val="en-GB" w:eastAsia="en-US"/>
        </w:rPr>
        <w:t xml:space="preserve">1,769 online survey responses </w:t>
      </w:r>
    </w:p>
    <w:p w14:paraId="0411C74A" w14:textId="77777777" w:rsidR="007734D3" w:rsidRPr="007734D3" w:rsidRDefault="007734D3" w:rsidP="00C877A7">
      <w:pPr>
        <w:pStyle w:val="Bodycopybulletedlist"/>
        <w:rPr>
          <w:lang w:val="en-GB" w:eastAsia="en-US"/>
        </w:rPr>
      </w:pPr>
      <w:r w:rsidRPr="007734D3">
        <w:rPr>
          <w:lang w:val="en-GB" w:eastAsia="en-US"/>
        </w:rPr>
        <w:t xml:space="preserve">17 written submissions. </w:t>
      </w:r>
    </w:p>
    <w:p w14:paraId="391718BB" w14:textId="77777777" w:rsidR="007734D3" w:rsidRPr="007734D3" w:rsidRDefault="007734D3" w:rsidP="00C877A7">
      <w:pPr>
        <w:pStyle w:val="Bodycopy"/>
        <w:rPr>
          <w:lang w:val="en-GB" w:eastAsia="en-US"/>
        </w:rPr>
      </w:pPr>
      <w:r w:rsidRPr="007734D3">
        <w:rPr>
          <w:lang w:val="en-GB" w:eastAsia="en-US"/>
        </w:rPr>
        <w:t xml:space="preserve">The major issues </w:t>
      </w:r>
      <w:r w:rsidRPr="00C877A7">
        <w:t>that</w:t>
      </w:r>
      <w:r w:rsidRPr="007734D3">
        <w:rPr>
          <w:lang w:val="en-GB" w:eastAsia="en-US"/>
        </w:rPr>
        <w:t xml:space="preserve"> consultation participants felt were not covered in the Issues Paper were:</w:t>
      </w:r>
    </w:p>
    <w:p w14:paraId="461C9646" w14:textId="77777777" w:rsidR="007734D3" w:rsidRPr="007734D3" w:rsidRDefault="007734D3" w:rsidP="00C877A7">
      <w:pPr>
        <w:pStyle w:val="Bodycopybulletedlist"/>
        <w:rPr>
          <w:lang w:val="en-GB" w:eastAsia="en-US"/>
        </w:rPr>
      </w:pPr>
      <w:r w:rsidRPr="007734D3">
        <w:rPr>
          <w:lang w:val="en-GB" w:eastAsia="en-US"/>
        </w:rPr>
        <w:t>aspects of the quality assessment and rating process</w:t>
      </w:r>
    </w:p>
    <w:p w14:paraId="51BDDB30" w14:textId="77777777" w:rsidR="007734D3" w:rsidRPr="007734D3" w:rsidRDefault="007734D3" w:rsidP="00C877A7">
      <w:pPr>
        <w:pStyle w:val="Bodycopybulletedlist"/>
        <w:rPr>
          <w:lang w:val="en-GB" w:eastAsia="en-US"/>
        </w:rPr>
      </w:pPr>
      <w:r w:rsidRPr="007734D3">
        <w:rPr>
          <w:lang w:val="en-GB" w:eastAsia="en-US"/>
        </w:rPr>
        <w:t xml:space="preserve">sector workforce and qualifications issues </w:t>
      </w:r>
    </w:p>
    <w:p w14:paraId="7B8E9F85" w14:textId="77777777" w:rsidR="007734D3" w:rsidRPr="007734D3" w:rsidRDefault="007734D3" w:rsidP="00C877A7">
      <w:pPr>
        <w:pStyle w:val="Bodycopybulletedlist"/>
        <w:rPr>
          <w:lang w:val="en-GB" w:eastAsia="en-US"/>
        </w:rPr>
      </w:pPr>
      <w:r w:rsidRPr="007734D3">
        <w:rPr>
          <w:lang w:val="en-GB" w:eastAsia="en-US"/>
        </w:rPr>
        <w:t>the need for review of the approved learning frameworks.</w:t>
      </w:r>
    </w:p>
    <w:p w14:paraId="298A9E6A" w14:textId="2818A804" w:rsidR="007734D3" w:rsidRPr="007734D3" w:rsidRDefault="007734D3" w:rsidP="00C877A7">
      <w:pPr>
        <w:pStyle w:val="Bodycopy"/>
        <w:rPr>
          <w:lang w:val="en-GB" w:eastAsia="en-US"/>
        </w:rPr>
      </w:pPr>
      <w:r w:rsidRPr="007734D3">
        <w:rPr>
          <w:lang w:val="en-GB" w:eastAsia="en-US"/>
        </w:rPr>
        <w:t xml:space="preserve">A </w:t>
      </w:r>
      <w:hyperlink r:id="rId43" w:history="1">
        <w:r w:rsidRPr="00C877A7">
          <w:rPr>
            <w:rStyle w:val="Hyperlink"/>
          </w:rPr>
          <w:t>summary report</w:t>
        </w:r>
      </w:hyperlink>
      <w:r w:rsidRPr="007734D3">
        <w:rPr>
          <w:lang w:val="en-GB" w:eastAsia="en-US"/>
        </w:rPr>
        <w:t xml:space="preserve"> on the consultation is available on the NQF Review website. </w:t>
      </w:r>
    </w:p>
    <w:p w14:paraId="45EC0DF7" w14:textId="77777777" w:rsidR="007734D3" w:rsidRPr="007734D3" w:rsidRDefault="007734D3" w:rsidP="00C877A7">
      <w:pPr>
        <w:pStyle w:val="Bodycopy"/>
        <w:rPr>
          <w:lang w:val="en-GB" w:eastAsia="en-US"/>
        </w:rPr>
      </w:pPr>
      <w:r w:rsidRPr="007734D3">
        <w:rPr>
          <w:lang w:val="en-GB" w:eastAsia="en-US"/>
        </w:rPr>
        <w:t>The sector’s participation in the Review and feedback has helped inform the next phase of consultation on a Consultation Regulation Impact Statement (CRIS) that will set out proposed options for regulatory change and their potential impact on the sector and families. Consultation on the CRIS was intended to occur in mid-2020 but has been delayed due to COVID-19. The CRIS is now expected to be released for public consultation in early 2021, and all are encouraged to get involved to help shape improvements to the NQF.</w:t>
      </w:r>
    </w:p>
    <w:p w14:paraId="0BE0A52F" w14:textId="77777777" w:rsidR="007734D3" w:rsidRPr="007734D3" w:rsidRDefault="007734D3" w:rsidP="00C877A7">
      <w:pPr>
        <w:pStyle w:val="Heading2"/>
      </w:pPr>
      <w:bookmarkStart w:id="79" w:name="_Toc56171591"/>
      <w:r w:rsidRPr="007734D3">
        <w:t>Children’s Services Act</w:t>
      </w:r>
      <w:bookmarkEnd w:id="79"/>
    </w:p>
    <w:p w14:paraId="442DB77E" w14:textId="77777777" w:rsidR="007734D3" w:rsidRPr="007734D3" w:rsidRDefault="007734D3" w:rsidP="00C877A7">
      <w:pPr>
        <w:pStyle w:val="Bodycopy"/>
        <w:rPr>
          <w:lang w:val="en-GB" w:eastAsia="en-US"/>
        </w:rPr>
      </w:pPr>
      <w:r w:rsidRPr="007734D3">
        <w:rPr>
          <w:lang w:val="en-GB" w:eastAsia="en-US"/>
        </w:rPr>
        <w:t>Children’s services in Victoria that fall outside the scope of the NQF are regulated under the</w:t>
      </w:r>
      <w:r w:rsidRPr="007734D3">
        <w:rPr>
          <w:rFonts w:ascii="VIC" w:hAnsi="VIC" w:cs="VIC"/>
          <w:i/>
          <w:iCs/>
          <w:lang w:val="en-GB" w:eastAsia="en-US"/>
        </w:rPr>
        <w:t xml:space="preserve"> </w:t>
      </w:r>
      <w:r w:rsidRPr="007734D3">
        <w:rPr>
          <w:lang w:val="en-GB" w:eastAsia="en-US"/>
        </w:rPr>
        <w:t xml:space="preserve">CS Act and CS Regulations. These services include occasional care services, limited hours services, school holidays care services, early childhood intervention services, and former Budget Based Funded services. </w:t>
      </w:r>
    </w:p>
    <w:p w14:paraId="28E53830" w14:textId="77777777" w:rsidR="007734D3" w:rsidRPr="007734D3" w:rsidRDefault="007734D3" w:rsidP="00C877A7">
      <w:pPr>
        <w:pStyle w:val="Bodycopy"/>
        <w:rPr>
          <w:lang w:val="en-GB" w:eastAsia="en-US"/>
        </w:rPr>
      </w:pPr>
      <w:proofErr w:type="gramStart"/>
      <w:r w:rsidRPr="007734D3">
        <w:rPr>
          <w:lang w:val="en-GB" w:eastAsia="en-US"/>
        </w:rPr>
        <w:lastRenderedPageBreak/>
        <w:t>At</w:t>
      </w:r>
      <w:proofErr w:type="gramEnd"/>
      <w:r w:rsidRPr="007734D3">
        <w:rPr>
          <w:lang w:val="en-GB" w:eastAsia="en-US"/>
        </w:rPr>
        <w:t xml:space="preserve"> 31 December 2019 there were 317 services operating under the CS Act, a reduction of 41 services from the previous year, which partly reflects some services transitioning to a service approval under the National Law in order to operate for longer hours. </w:t>
      </w:r>
    </w:p>
    <w:p w14:paraId="7CA953FD" w14:textId="77777777" w:rsidR="007734D3" w:rsidRPr="007734D3" w:rsidRDefault="007734D3" w:rsidP="00C877A7">
      <w:pPr>
        <w:pStyle w:val="Heading2"/>
      </w:pPr>
      <w:bookmarkStart w:id="80" w:name="_Toc56171592"/>
      <w:r w:rsidRPr="007734D3">
        <w:t>Children’s Services Act and Regulations Review</w:t>
      </w:r>
      <w:bookmarkEnd w:id="80"/>
    </w:p>
    <w:p w14:paraId="070806DA" w14:textId="77777777" w:rsidR="007734D3" w:rsidRPr="007734D3" w:rsidRDefault="007734D3" w:rsidP="00C877A7">
      <w:pPr>
        <w:pStyle w:val="Bodycopy"/>
        <w:rPr>
          <w:lang w:val="en-GB" w:eastAsia="en-US"/>
        </w:rPr>
      </w:pPr>
      <w:r w:rsidRPr="007734D3">
        <w:rPr>
          <w:lang w:val="en-GB" w:eastAsia="en-US"/>
        </w:rPr>
        <w:t>Following a national decision in 2017 to keep occasional care, former Budget Based Funded and mobile services outside the scope of the NQF, the Victorian children’s services regulatory regime has been reformed to align it with the NQF, where appropriate. The purpose of the reform was to simplify arrangements for service providers and ensure more consistent minimum standards across all Victorian early childhood services.</w:t>
      </w:r>
    </w:p>
    <w:p w14:paraId="59FB8913" w14:textId="77777777" w:rsidR="007734D3" w:rsidRPr="007734D3" w:rsidRDefault="007734D3" w:rsidP="00C877A7">
      <w:pPr>
        <w:pStyle w:val="Bodycopy"/>
        <w:rPr>
          <w:lang w:val="en-GB" w:eastAsia="en-US"/>
        </w:rPr>
      </w:pPr>
      <w:r w:rsidRPr="007734D3">
        <w:rPr>
          <w:lang w:val="en-GB" w:eastAsia="en-US"/>
        </w:rPr>
        <w:t xml:space="preserve">Sector consultation through State-wide information sessions in mid-2019 indicated broad support for the proposed reform. Amendments to the CS Act were passed by Parliament in November 2019 (although not brought into effect until May 2020). </w:t>
      </w:r>
      <w:r w:rsidRPr="007734D3">
        <w:rPr>
          <w:lang w:val="en-GB" w:eastAsia="en-US"/>
        </w:rPr>
        <w:br/>
        <w:t xml:space="preserve">Key changes to the CS Act </w:t>
      </w:r>
      <w:r w:rsidRPr="00C877A7">
        <w:t>included</w:t>
      </w:r>
      <w:r w:rsidRPr="007734D3">
        <w:rPr>
          <w:lang w:val="en-GB" w:eastAsia="en-US"/>
        </w:rPr>
        <w:t>:</w:t>
      </w:r>
    </w:p>
    <w:p w14:paraId="21C67A5E" w14:textId="77777777" w:rsidR="007734D3" w:rsidRPr="007734D3" w:rsidRDefault="007734D3" w:rsidP="00C877A7">
      <w:pPr>
        <w:pStyle w:val="Bodycopybulletedlist"/>
        <w:rPr>
          <w:lang w:val="en-GB" w:eastAsia="en-US"/>
        </w:rPr>
      </w:pPr>
      <w:r w:rsidRPr="007734D3">
        <w:rPr>
          <w:lang w:val="en-GB" w:eastAsia="en-US"/>
        </w:rPr>
        <w:t>adopting the (relevant) objectives and guiding principles in the NQF, focusing on quality educational and development outcomes, and the safety, health and wellbeing of children</w:t>
      </w:r>
    </w:p>
    <w:p w14:paraId="5651212B" w14:textId="77777777" w:rsidR="007734D3" w:rsidRPr="007734D3" w:rsidRDefault="007734D3" w:rsidP="00C877A7">
      <w:pPr>
        <w:pStyle w:val="Bodycopybulletedlist"/>
        <w:rPr>
          <w:lang w:val="en-GB" w:eastAsia="en-US"/>
        </w:rPr>
      </w:pPr>
      <w:r w:rsidRPr="007734D3">
        <w:rPr>
          <w:lang w:val="en-GB" w:eastAsia="en-US"/>
        </w:rPr>
        <w:t>requiring the educational program delivered by services to be based on an approved learning framework, as in the NQF</w:t>
      </w:r>
    </w:p>
    <w:p w14:paraId="0172513B" w14:textId="77777777" w:rsidR="007734D3" w:rsidRPr="007734D3" w:rsidRDefault="007734D3" w:rsidP="00C877A7">
      <w:pPr>
        <w:pStyle w:val="Bodycopybulletedlist"/>
        <w:rPr>
          <w:lang w:val="en-GB" w:eastAsia="en-US"/>
        </w:rPr>
      </w:pPr>
      <w:r w:rsidRPr="007734D3">
        <w:rPr>
          <w:lang w:val="en-GB" w:eastAsia="en-US"/>
        </w:rPr>
        <w:t>changing terminology to be consistent with the NQF</w:t>
      </w:r>
    </w:p>
    <w:p w14:paraId="19A2F969" w14:textId="77777777" w:rsidR="007734D3" w:rsidRPr="007734D3" w:rsidRDefault="007734D3" w:rsidP="00C877A7">
      <w:pPr>
        <w:pStyle w:val="Bodycopybulletedlist"/>
        <w:rPr>
          <w:lang w:val="en-GB" w:eastAsia="en-US"/>
        </w:rPr>
      </w:pPr>
      <w:r w:rsidRPr="007734D3">
        <w:rPr>
          <w:lang w:val="en-GB" w:eastAsia="en-US"/>
        </w:rPr>
        <w:t>changing the licensing structure, replacing fixed term licences with ongoing provider and service approvals, and enabling the transfer of services between approved providers</w:t>
      </w:r>
    </w:p>
    <w:p w14:paraId="1C46F4BC" w14:textId="77777777" w:rsidR="007734D3" w:rsidRPr="007734D3" w:rsidRDefault="007734D3" w:rsidP="00C877A7">
      <w:pPr>
        <w:pStyle w:val="Bodycopybulletedlist"/>
        <w:rPr>
          <w:lang w:val="en-GB" w:eastAsia="en-US"/>
        </w:rPr>
      </w:pPr>
      <w:r w:rsidRPr="007734D3">
        <w:rPr>
          <w:lang w:val="en-GB" w:eastAsia="en-US"/>
        </w:rPr>
        <w:t>streamlining application processes, replacing the previous two-step process for premises approval with a one-step integrated process</w:t>
      </w:r>
    </w:p>
    <w:p w14:paraId="69278921" w14:textId="77777777" w:rsidR="007734D3" w:rsidRPr="007734D3" w:rsidRDefault="007734D3" w:rsidP="00C877A7">
      <w:pPr>
        <w:pStyle w:val="Bodycopybulletedlist"/>
        <w:rPr>
          <w:lang w:val="en-GB" w:eastAsia="en-US"/>
        </w:rPr>
      </w:pPr>
      <w:r w:rsidRPr="007734D3">
        <w:rPr>
          <w:lang w:val="en-GB" w:eastAsia="en-US"/>
        </w:rPr>
        <w:t xml:space="preserve">aligning compliance, monitoring and enforcement approaches with those in the NQF. </w:t>
      </w:r>
    </w:p>
    <w:p w14:paraId="2CC49B5B" w14:textId="77777777" w:rsidR="007734D3" w:rsidRPr="007734D3" w:rsidRDefault="007734D3" w:rsidP="00C877A7">
      <w:pPr>
        <w:pStyle w:val="Bodycopy"/>
        <w:rPr>
          <w:lang w:val="en-GB" w:eastAsia="en-US"/>
        </w:rPr>
      </w:pPr>
      <w:r w:rsidRPr="007734D3">
        <w:rPr>
          <w:lang w:val="en-GB" w:eastAsia="en-US"/>
        </w:rPr>
        <w:t xml:space="preserve">Public consultation on proposed new CS Regulations and a Regulatory Impact Statement (RIS) took place in early 2020, giving participants the ability to complete an online survey, make written submissions and attend information sessions in a mix of metropolitan and regional locations, including via </w:t>
      </w:r>
      <w:proofErr w:type="gramStart"/>
      <w:r w:rsidRPr="007734D3">
        <w:rPr>
          <w:lang w:val="en-GB" w:eastAsia="en-US"/>
        </w:rPr>
        <w:t>video-conference</w:t>
      </w:r>
      <w:proofErr w:type="gramEnd"/>
      <w:r w:rsidRPr="007734D3">
        <w:rPr>
          <w:lang w:val="en-GB" w:eastAsia="en-US"/>
        </w:rPr>
        <w:t xml:space="preserve">. </w:t>
      </w:r>
    </w:p>
    <w:p w14:paraId="0D88C47C" w14:textId="77777777" w:rsidR="007734D3" w:rsidRPr="007734D3" w:rsidRDefault="007734D3" w:rsidP="00C877A7">
      <w:pPr>
        <w:pStyle w:val="Bodycopy"/>
        <w:rPr>
          <w:lang w:val="en-GB" w:eastAsia="en-US"/>
        </w:rPr>
      </w:pPr>
      <w:r w:rsidRPr="007734D3">
        <w:rPr>
          <w:lang w:val="en-GB" w:eastAsia="en-US"/>
        </w:rPr>
        <w:t>The revised CS Act and new CS Regulations 2020 commenced on 17 May 2020.</w:t>
      </w:r>
    </w:p>
    <w:p w14:paraId="6E247F48" w14:textId="77777777" w:rsidR="007734D3" w:rsidRPr="007734D3" w:rsidRDefault="007734D3" w:rsidP="00C877A7">
      <w:pPr>
        <w:pStyle w:val="Heading2"/>
      </w:pPr>
      <w:bookmarkStart w:id="81" w:name="_Toc56171593"/>
      <w:r w:rsidRPr="007734D3">
        <w:t>Co-Regulatory Partners</w:t>
      </w:r>
      <w:bookmarkEnd w:id="81"/>
    </w:p>
    <w:p w14:paraId="0933E306" w14:textId="77777777" w:rsidR="007734D3" w:rsidRPr="007734D3" w:rsidRDefault="007734D3" w:rsidP="00C877A7">
      <w:pPr>
        <w:pStyle w:val="Bodycopy"/>
        <w:rPr>
          <w:lang w:val="en-GB" w:eastAsia="en-US"/>
        </w:rPr>
      </w:pPr>
      <w:r w:rsidRPr="007734D3">
        <w:rPr>
          <w:lang w:val="en-GB" w:eastAsia="en-US"/>
        </w:rPr>
        <w:t>Our team works alongside national and state regulatory authorities to support the successful implementation of the NQF. This includes regular interaction with all jurisdictions and ACECQA regarding the effectiveness of operational policy, training, systems, business processes, information management and sector support. We collaborate within a ‘community of practice’ designed to improve regulatory practice, identify emerging issues and reduce risk.</w:t>
      </w:r>
    </w:p>
    <w:p w14:paraId="26990604" w14:textId="77777777" w:rsidR="007734D3" w:rsidRPr="007734D3" w:rsidRDefault="007734D3" w:rsidP="00C877A7">
      <w:pPr>
        <w:pStyle w:val="Bodycopy"/>
        <w:rPr>
          <w:lang w:val="en-GB" w:eastAsia="en-US"/>
        </w:rPr>
      </w:pPr>
      <w:r w:rsidRPr="007734D3">
        <w:rPr>
          <w:lang w:val="en-GB" w:eastAsia="en-US"/>
        </w:rPr>
        <w:t>We collaborate with other regulators to promote coherence through information sharing and to build capability within the education and care sector through our compliance, monitoring and inspection regime.</w:t>
      </w:r>
    </w:p>
    <w:p w14:paraId="5788A111" w14:textId="77777777" w:rsidR="007734D3" w:rsidRPr="007734D3" w:rsidRDefault="007734D3" w:rsidP="00C877A7">
      <w:pPr>
        <w:pStyle w:val="Heading3"/>
        <w:rPr>
          <w:lang w:val="en-GB" w:eastAsia="en-US"/>
        </w:rPr>
      </w:pPr>
      <w:r w:rsidRPr="007734D3">
        <w:rPr>
          <w:lang w:val="en-GB" w:eastAsia="en-US"/>
        </w:rPr>
        <w:t>Commission for Children and Young People</w:t>
      </w:r>
    </w:p>
    <w:p w14:paraId="2F97EC4F" w14:textId="77777777" w:rsidR="007734D3" w:rsidRPr="007734D3" w:rsidRDefault="007734D3" w:rsidP="00C877A7">
      <w:pPr>
        <w:pStyle w:val="Bodycopy"/>
        <w:rPr>
          <w:lang w:val="en-GB" w:eastAsia="en-US"/>
        </w:rPr>
      </w:pPr>
      <w:r w:rsidRPr="007734D3">
        <w:rPr>
          <w:lang w:val="en-GB" w:eastAsia="en-US"/>
        </w:rPr>
        <w:t>QARD has continued to hold regular meetings and share information with the Commission for Children and Young People (CCYP).</w:t>
      </w:r>
    </w:p>
    <w:p w14:paraId="72515216" w14:textId="77777777" w:rsidR="007734D3" w:rsidRPr="007734D3" w:rsidRDefault="007734D3" w:rsidP="00C877A7">
      <w:pPr>
        <w:pStyle w:val="Heading3"/>
        <w:rPr>
          <w:lang w:val="en-GB" w:eastAsia="en-US"/>
        </w:rPr>
      </w:pPr>
      <w:r w:rsidRPr="007734D3">
        <w:rPr>
          <w:lang w:val="en-GB" w:eastAsia="en-US"/>
        </w:rPr>
        <w:t>Reportable Conduct Scheme</w:t>
      </w:r>
    </w:p>
    <w:p w14:paraId="52C2A3E5" w14:textId="36DAFA02" w:rsidR="007734D3" w:rsidRPr="009303F9" w:rsidRDefault="007734D3" w:rsidP="009303F9">
      <w:pPr>
        <w:pStyle w:val="Bodycopy"/>
        <w:rPr>
          <w:rFonts w:ascii="VIC" w:hAnsi="VIC" w:cs="VIC"/>
          <w:b/>
          <w:bCs/>
          <w:color w:val="B8222F"/>
          <w:sz w:val="20"/>
          <w:szCs w:val="20"/>
          <w:lang w:val="en-GB" w:eastAsia="en-US"/>
        </w:rPr>
      </w:pPr>
      <w:r w:rsidRPr="007734D3">
        <w:rPr>
          <w:lang w:val="en-GB" w:eastAsia="en-US"/>
        </w:rPr>
        <w:t>On 1 January 2019 all heads of organisations operating education and care services and children’s services became subject to the Reportable Conduct Scheme. The Reportable Conduct Scheme requires heads of organisations to investigate allegations of child abuse and to notify the CCYP about the allegations and the organisations’ responses to the allegations. QARD worked closely with the CCYP and the Centre for Excellence in Child and Family Welfare to support the development of advice and guidance for the early childhood sector. Regular liaison with CCYP during 2019 focussed on sharing information between QARD and CCYP during the implementation phase of the scheme and raising awareness with early childhood services about the Reportable Conduct Scheme.</w:t>
      </w:r>
    </w:p>
    <w:p w14:paraId="2B9CCE7C" w14:textId="77777777" w:rsidR="004F0135" w:rsidRDefault="004F0135">
      <w:pPr>
        <w:spacing w:after="0"/>
        <w:rPr>
          <w:rFonts w:ascii="VIC SemiBold" w:hAnsi="VIC SemiBold" w:cs="VIC SemiBold"/>
          <w:b/>
          <w:bCs/>
          <w:color w:val="B8222F"/>
          <w:sz w:val="20"/>
          <w:szCs w:val="20"/>
          <w:u w:color="000000"/>
          <w:lang w:val="en-GB" w:eastAsia="en-US"/>
        </w:rPr>
      </w:pPr>
      <w:r>
        <w:rPr>
          <w:lang w:val="en-GB" w:eastAsia="en-US"/>
        </w:rPr>
        <w:br w:type="page"/>
      </w:r>
    </w:p>
    <w:p w14:paraId="10167298" w14:textId="4CC13861" w:rsidR="007734D3" w:rsidRPr="007734D3" w:rsidRDefault="007734D3" w:rsidP="00C877A7">
      <w:pPr>
        <w:pStyle w:val="Heading3"/>
        <w:rPr>
          <w:lang w:val="en-GB" w:eastAsia="en-US"/>
        </w:rPr>
      </w:pPr>
      <w:r w:rsidRPr="007734D3">
        <w:rPr>
          <w:lang w:val="en-GB" w:eastAsia="en-US"/>
        </w:rPr>
        <w:lastRenderedPageBreak/>
        <w:t>Child Safe Standards</w:t>
      </w:r>
    </w:p>
    <w:p w14:paraId="4836E1FF" w14:textId="77777777" w:rsidR="007734D3" w:rsidRPr="007734D3" w:rsidRDefault="007734D3" w:rsidP="00C877A7">
      <w:pPr>
        <w:pStyle w:val="Bodycopy"/>
        <w:rPr>
          <w:lang w:val="en-GB" w:eastAsia="en-US"/>
        </w:rPr>
      </w:pPr>
      <w:r w:rsidRPr="007734D3">
        <w:rPr>
          <w:lang w:val="en-GB" w:eastAsia="en-US"/>
        </w:rPr>
        <w:t xml:space="preserve">In 2019 QARD continued to manage referrals from the CCYP to determine services’ compliance with the Child Safe Standards (CSS). QARD monitored aspects of services’ compliance with the CSS as part of the assessment and rating process for services and raised awareness of the CSS though existing QARD communication channels. </w:t>
      </w:r>
    </w:p>
    <w:p w14:paraId="7C88D6FD" w14:textId="77777777" w:rsidR="007734D3" w:rsidRPr="007734D3" w:rsidRDefault="007734D3" w:rsidP="00C877A7">
      <w:pPr>
        <w:pStyle w:val="Bodycopy"/>
        <w:rPr>
          <w:lang w:val="en-GB" w:eastAsia="en-US"/>
        </w:rPr>
      </w:pPr>
      <w:r w:rsidRPr="007734D3">
        <w:rPr>
          <w:lang w:val="en-GB" w:eastAsia="en-US"/>
        </w:rPr>
        <w:t xml:space="preserve">The CSS were reviewed in 2019 by the Department of Health and Human Services. </w:t>
      </w:r>
    </w:p>
    <w:p w14:paraId="28ACA292" w14:textId="77777777" w:rsidR="007734D3" w:rsidRPr="007734D3" w:rsidRDefault="007734D3" w:rsidP="00C877A7">
      <w:pPr>
        <w:pStyle w:val="Bodycopy"/>
        <w:rPr>
          <w:lang w:val="en-GB" w:eastAsia="en-US"/>
        </w:rPr>
      </w:pPr>
      <w:r w:rsidRPr="007734D3">
        <w:rPr>
          <w:lang w:val="en-GB" w:eastAsia="en-US"/>
        </w:rPr>
        <w:t>QARD provided input into the review and ensured key early childhood stakeholders were also consulted.</w:t>
      </w:r>
    </w:p>
    <w:p w14:paraId="01E57BDB" w14:textId="77777777" w:rsidR="007734D3" w:rsidRPr="007734D3" w:rsidRDefault="007734D3" w:rsidP="00C877A7">
      <w:pPr>
        <w:pStyle w:val="Bodycopy"/>
        <w:rPr>
          <w:lang w:val="en-GB" w:eastAsia="en-US"/>
        </w:rPr>
      </w:pPr>
      <w:r w:rsidRPr="007734D3">
        <w:rPr>
          <w:lang w:val="en-GB" w:eastAsia="en-US"/>
        </w:rPr>
        <w:t xml:space="preserve">The report recommendations include: </w:t>
      </w:r>
    </w:p>
    <w:p w14:paraId="5BCD389B" w14:textId="77777777" w:rsidR="007734D3" w:rsidRPr="007734D3" w:rsidRDefault="007734D3" w:rsidP="00C877A7">
      <w:pPr>
        <w:pStyle w:val="Bodycopybulletedlist"/>
        <w:rPr>
          <w:lang w:val="en-GB" w:eastAsia="en-US"/>
        </w:rPr>
      </w:pPr>
      <w:r w:rsidRPr="007734D3">
        <w:rPr>
          <w:lang w:val="en-GB" w:eastAsia="en-US"/>
        </w:rPr>
        <w:t>QARD becomes the single regulator of the CSS for early childhood services regulated by QARD under the CS Act and the National Law</w:t>
      </w:r>
    </w:p>
    <w:p w14:paraId="6B01670D" w14:textId="77777777" w:rsidR="007734D3" w:rsidRPr="007734D3" w:rsidRDefault="007734D3" w:rsidP="00C877A7">
      <w:pPr>
        <w:pStyle w:val="Bodycopybulletedlist"/>
        <w:rPr>
          <w:lang w:val="en-GB" w:eastAsia="en-US"/>
        </w:rPr>
      </w:pPr>
      <w:r w:rsidRPr="007734D3">
        <w:rPr>
          <w:lang w:val="en-GB" w:eastAsia="en-US"/>
        </w:rPr>
        <w:t>that there is a nationally consistent approach to CSS and that Victoria aligns its standards with the National Principles for Child Safe Organisations (National Principles).</w:t>
      </w:r>
    </w:p>
    <w:p w14:paraId="2FDB5F46" w14:textId="77777777" w:rsidR="007734D3" w:rsidRPr="007734D3" w:rsidRDefault="007734D3" w:rsidP="00C877A7">
      <w:pPr>
        <w:pStyle w:val="Bodycopy"/>
        <w:rPr>
          <w:lang w:val="en-GB" w:eastAsia="en-US"/>
        </w:rPr>
      </w:pPr>
      <w:r w:rsidRPr="007734D3">
        <w:rPr>
          <w:lang w:val="en-GB" w:eastAsia="en-US"/>
        </w:rPr>
        <w:t>QARD has also been involved in contributing to the Review of the NQF and specifically in considering a national approach to the National Principles.</w:t>
      </w:r>
    </w:p>
    <w:p w14:paraId="533296DC" w14:textId="77777777" w:rsidR="007734D3" w:rsidRPr="007734D3" w:rsidRDefault="007734D3" w:rsidP="00C877A7">
      <w:pPr>
        <w:pStyle w:val="Heading3"/>
        <w:rPr>
          <w:lang w:val="en-GB" w:eastAsia="en-US"/>
        </w:rPr>
      </w:pPr>
      <w:r w:rsidRPr="007734D3">
        <w:rPr>
          <w:lang w:val="en-GB" w:eastAsia="en-US"/>
        </w:rPr>
        <w:t>New mandatory reporters for early childhood services</w:t>
      </w:r>
    </w:p>
    <w:p w14:paraId="56D246C5" w14:textId="77777777" w:rsidR="007734D3" w:rsidRPr="007734D3" w:rsidRDefault="007734D3" w:rsidP="00C877A7">
      <w:pPr>
        <w:pStyle w:val="Bodycopy"/>
        <w:rPr>
          <w:lang w:val="en-GB" w:eastAsia="en-US"/>
        </w:rPr>
      </w:pPr>
      <w:r w:rsidRPr="007734D3">
        <w:rPr>
          <w:lang w:val="en-GB" w:eastAsia="en-US"/>
        </w:rPr>
        <w:t xml:space="preserve">On 1 March 2019 the </w:t>
      </w:r>
      <w:r w:rsidRPr="007734D3">
        <w:rPr>
          <w:rFonts w:ascii="VIC Light Italic" w:hAnsi="VIC Light Italic" w:cs="VIC Light Italic"/>
          <w:i/>
          <w:iCs/>
          <w:lang w:val="en-GB" w:eastAsia="en-US"/>
        </w:rPr>
        <w:t>Children, Youth and Families Act 2005</w:t>
      </w:r>
      <w:r w:rsidRPr="007734D3">
        <w:rPr>
          <w:lang w:val="en-GB" w:eastAsia="en-US"/>
        </w:rPr>
        <w:t xml:space="preserve"> was amended. For education and care services operating under the National Law in Victoria and children’s services operating under the CS Act the persons, mandated to report a reasonable belief of child physical or sexual abuse to child protection authorities, were extended to include the approved provider, nominated supervisor and a person with a post-secondary qualification in the care, education or minding of children, employed or engaged by, a children’s service or an education and care service operating in Victoria.</w:t>
      </w:r>
    </w:p>
    <w:p w14:paraId="5BF1CD08" w14:textId="77777777" w:rsidR="007734D3" w:rsidRPr="007734D3" w:rsidRDefault="007734D3" w:rsidP="00C877A7">
      <w:pPr>
        <w:pStyle w:val="Bodycopy"/>
        <w:rPr>
          <w:lang w:val="en-GB" w:eastAsia="en-US"/>
        </w:rPr>
      </w:pPr>
      <w:r w:rsidRPr="007734D3">
        <w:rPr>
          <w:lang w:val="en-GB" w:eastAsia="en-US"/>
        </w:rPr>
        <w:t>QARD worked with the Department of Health and Human Services, Child Protection to provide information and guidance to early childhood services in relation to these new mandatory reporting obligations.</w:t>
      </w:r>
    </w:p>
    <w:p w14:paraId="66538119" w14:textId="77777777" w:rsidR="007734D3" w:rsidRPr="007734D3" w:rsidRDefault="007734D3" w:rsidP="00C877A7">
      <w:pPr>
        <w:pStyle w:val="Heading3"/>
        <w:rPr>
          <w:lang w:val="en-GB" w:eastAsia="en-US"/>
        </w:rPr>
      </w:pPr>
      <w:r w:rsidRPr="007734D3">
        <w:rPr>
          <w:lang w:val="en-GB" w:eastAsia="en-US"/>
        </w:rPr>
        <w:t>Victorian Registration and Qualifications Authority</w:t>
      </w:r>
    </w:p>
    <w:p w14:paraId="2C8C8A14" w14:textId="77777777" w:rsidR="007734D3" w:rsidRPr="007734D3" w:rsidRDefault="007734D3" w:rsidP="00C877A7">
      <w:pPr>
        <w:pStyle w:val="Bodycopy"/>
        <w:rPr>
          <w:lang w:val="en-GB" w:eastAsia="en-US"/>
        </w:rPr>
      </w:pPr>
      <w:r w:rsidRPr="007734D3">
        <w:rPr>
          <w:lang w:val="en-GB" w:eastAsia="en-US"/>
        </w:rPr>
        <w:t>The Victorian Registration and Qualifications Authority (VRQA) and the Secretary continue to have a number of shared interests, including school councils that are the providers of early childhood education and care services (such as OSHC), and the provision of early childhood-related qualifications by Registered Training Organisations (RTOs) regulated by the VRQA. The Department has a Memorandum of Understanding (MoU) with the Director of the VRQA signed in 2018. This MoU allows for continued joint investigations and fosters collaboration to align policy and minimise regulatory burden for the jointly regulated sector.</w:t>
      </w:r>
    </w:p>
    <w:p w14:paraId="2699ED9F" w14:textId="77777777" w:rsidR="007734D3" w:rsidRPr="007734D3" w:rsidRDefault="007734D3" w:rsidP="00C877A7">
      <w:pPr>
        <w:pStyle w:val="Heading3"/>
        <w:rPr>
          <w:lang w:val="en-GB" w:eastAsia="en-US"/>
        </w:rPr>
      </w:pPr>
      <w:r w:rsidRPr="007734D3">
        <w:rPr>
          <w:lang w:val="en-GB" w:eastAsia="en-US"/>
        </w:rPr>
        <w:t>Department of Health and Human Services</w:t>
      </w:r>
    </w:p>
    <w:p w14:paraId="7A3DA3C2" w14:textId="77777777" w:rsidR="007734D3" w:rsidRPr="007734D3" w:rsidRDefault="007734D3" w:rsidP="00C877A7">
      <w:pPr>
        <w:pStyle w:val="Bodycopy"/>
        <w:rPr>
          <w:lang w:val="en-GB" w:eastAsia="en-US"/>
        </w:rPr>
      </w:pPr>
      <w:r w:rsidRPr="007734D3">
        <w:rPr>
          <w:lang w:val="en-GB" w:eastAsia="en-US"/>
        </w:rPr>
        <w:t>Alongside the Department of Health and Human Services (DHHS), we work with Nutrition Australia and the Healthy Eating Advisory Service to develop resources and strategies to raise awareness that supports:</w:t>
      </w:r>
    </w:p>
    <w:p w14:paraId="29C02FC1" w14:textId="77777777" w:rsidR="007734D3" w:rsidRPr="007734D3" w:rsidRDefault="007734D3" w:rsidP="00C877A7">
      <w:pPr>
        <w:pStyle w:val="Bodycopybulletedlist"/>
        <w:rPr>
          <w:lang w:val="en-GB" w:eastAsia="en-US"/>
        </w:rPr>
      </w:pPr>
      <w:r w:rsidRPr="007734D3">
        <w:rPr>
          <w:lang w:val="en-GB" w:eastAsia="en-US"/>
        </w:rPr>
        <w:t>early childhood services to provide food and beverages that are nutritious and to promote healthy eating</w:t>
      </w:r>
    </w:p>
    <w:p w14:paraId="4CF4D6B4" w14:textId="77777777" w:rsidR="007734D3" w:rsidRPr="007734D3" w:rsidRDefault="007734D3" w:rsidP="00C877A7">
      <w:pPr>
        <w:pStyle w:val="Bodycopybulletedlist"/>
        <w:rPr>
          <w:lang w:val="en-GB" w:eastAsia="en-US"/>
        </w:rPr>
      </w:pPr>
      <w:r w:rsidRPr="007734D3">
        <w:rPr>
          <w:lang w:val="en-GB" w:eastAsia="en-US"/>
        </w:rPr>
        <w:t xml:space="preserve">authorised officers’ capacity to assess </w:t>
      </w:r>
      <w:proofErr w:type="gramStart"/>
      <w:r w:rsidRPr="007734D3">
        <w:rPr>
          <w:lang w:val="en-GB" w:eastAsia="en-US"/>
        </w:rPr>
        <w:t>services‘ compliance</w:t>
      </w:r>
      <w:proofErr w:type="gramEnd"/>
      <w:r w:rsidRPr="007734D3">
        <w:rPr>
          <w:lang w:val="en-GB" w:eastAsia="en-US"/>
        </w:rPr>
        <w:t xml:space="preserve"> with the food and beverage provisions and the promotion of healthy eating.</w:t>
      </w:r>
    </w:p>
    <w:p w14:paraId="67DD9E31" w14:textId="77777777" w:rsidR="007734D3" w:rsidRPr="007734D3" w:rsidRDefault="007734D3" w:rsidP="00C877A7">
      <w:pPr>
        <w:pStyle w:val="Heading3"/>
        <w:rPr>
          <w:lang w:val="en-GB" w:eastAsia="en-US"/>
        </w:rPr>
      </w:pPr>
      <w:r w:rsidRPr="007734D3">
        <w:rPr>
          <w:lang w:val="en-GB" w:eastAsia="en-US"/>
        </w:rPr>
        <w:t>No Jab, No Play</w:t>
      </w:r>
    </w:p>
    <w:p w14:paraId="3C0A9FBC" w14:textId="77777777" w:rsidR="007734D3" w:rsidRPr="007734D3" w:rsidRDefault="007734D3" w:rsidP="00C877A7">
      <w:pPr>
        <w:pStyle w:val="Bodycopy"/>
        <w:rPr>
          <w:lang w:val="en-GB" w:eastAsia="en-US"/>
        </w:rPr>
      </w:pPr>
      <w:r w:rsidRPr="007734D3">
        <w:rPr>
          <w:lang w:val="en-GB" w:eastAsia="en-US"/>
        </w:rPr>
        <w:t>QARD works closely with DHHS to support the requirements of the No Jab, No Play (NJNP) legislation.</w:t>
      </w:r>
    </w:p>
    <w:p w14:paraId="7E9EB247" w14:textId="77777777" w:rsidR="007734D3" w:rsidRPr="007734D3" w:rsidRDefault="007734D3" w:rsidP="00C877A7">
      <w:pPr>
        <w:pStyle w:val="Bodycopy"/>
        <w:rPr>
          <w:lang w:val="en-GB" w:eastAsia="en-US"/>
        </w:rPr>
      </w:pPr>
      <w:r w:rsidRPr="007734D3">
        <w:rPr>
          <w:lang w:val="en-GB" w:eastAsia="en-US"/>
        </w:rPr>
        <w:t xml:space="preserve">During visits to services, authorised officers </w:t>
      </w:r>
      <w:r w:rsidRPr="00C877A7">
        <w:t>continue</w:t>
      </w:r>
      <w:r w:rsidRPr="007734D3">
        <w:rPr>
          <w:lang w:val="en-GB" w:eastAsia="en-US"/>
        </w:rPr>
        <w:t xml:space="preserve"> to monitor services’ compliance with the NQF and the CS Act by checking children’s enrolment records to ensure the required documentation is in place to meet NJNP requirements.</w:t>
      </w:r>
    </w:p>
    <w:p w14:paraId="292A5CD5" w14:textId="77777777" w:rsidR="007734D3" w:rsidRPr="007734D3" w:rsidRDefault="007734D3" w:rsidP="00C877A7">
      <w:pPr>
        <w:pStyle w:val="Bodycopy"/>
        <w:rPr>
          <w:lang w:val="en-GB" w:eastAsia="en-US"/>
        </w:rPr>
      </w:pPr>
      <w:r w:rsidRPr="007734D3">
        <w:rPr>
          <w:lang w:val="en-GB" w:eastAsia="en-US"/>
        </w:rPr>
        <w:t>QARD has continued support of NJNP through multiple communications via the monthly newsletter and forums to ensure providers are aware of the requirements under NJNP. QARD responds regularly to individual services’ issues and requests for information regarding NJNP.</w:t>
      </w:r>
    </w:p>
    <w:p w14:paraId="593827C7" w14:textId="77777777" w:rsidR="007734D3" w:rsidRPr="007734D3" w:rsidRDefault="007734D3" w:rsidP="00C877A7">
      <w:pPr>
        <w:pStyle w:val="Heading3"/>
        <w:rPr>
          <w:lang w:val="en-GB" w:eastAsia="en-US"/>
        </w:rPr>
      </w:pPr>
      <w:r w:rsidRPr="007734D3">
        <w:rPr>
          <w:lang w:val="en-GB" w:eastAsia="en-US"/>
        </w:rPr>
        <w:t>Information Sharing Schemes</w:t>
      </w:r>
    </w:p>
    <w:p w14:paraId="5A5AD34F" w14:textId="77777777" w:rsidR="007734D3" w:rsidRPr="007734D3" w:rsidRDefault="007734D3" w:rsidP="00C877A7">
      <w:pPr>
        <w:pStyle w:val="Bodycopy"/>
        <w:rPr>
          <w:lang w:val="en-GB" w:eastAsia="en-US"/>
        </w:rPr>
      </w:pPr>
      <w:r w:rsidRPr="007734D3">
        <w:rPr>
          <w:lang w:val="en-GB" w:eastAsia="en-US"/>
        </w:rPr>
        <w:t xml:space="preserve">The Child Information Sharing Scheme (CISS) allows authorised organisations and services to share information in order to promote the wellbeing and/or safety of children. The Family Violence Information Sharing Scheme (FVISS) enables authorised organisations and services to share information to facilitate the assessment and management of family violence risk to children and adults. </w:t>
      </w:r>
    </w:p>
    <w:p w14:paraId="69696B9E" w14:textId="77777777" w:rsidR="007734D3" w:rsidRPr="007734D3" w:rsidRDefault="007734D3" w:rsidP="00C877A7">
      <w:pPr>
        <w:pStyle w:val="Heading3"/>
        <w:rPr>
          <w:lang w:val="en-GB" w:eastAsia="en-US"/>
        </w:rPr>
      </w:pPr>
      <w:r w:rsidRPr="007734D3">
        <w:rPr>
          <w:lang w:val="en-GB" w:eastAsia="en-US"/>
        </w:rPr>
        <w:lastRenderedPageBreak/>
        <w:t>Multi-Agency Risk Assessment and Management (MARAM)</w:t>
      </w:r>
    </w:p>
    <w:p w14:paraId="0C527826" w14:textId="77777777" w:rsidR="007734D3" w:rsidRPr="007734D3" w:rsidRDefault="007734D3" w:rsidP="00C877A7">
      <w:pPr>
        <w:pStyle w:val="Bodycopy"/>
        <w:rPr>
          <w:rFonts w:ascii="VIC" w:hAnsi="VIC" w:cs="VIC"/>
          <w:b/>
          <w:bCs/>
          <w:lang w:val="en-GB" w:eastAsia="en-US"/>
        </w:rPr>
      </w:pPr>
      <w:r w:rsidRPr="007734D3">
        <w:rPr>
          <w:lang w:val="en-GB" w:eastAsia="en-US"/>
        </w:rPr>
        <w:t>The MARAM framework (formally known as the Common Risk Assessment Framework, or the CRAF) sets out the responsibilities of different workforces in identifying, assessing and managing family violence risk. The MARAM tool guides information sharing under the CISS and the FVISS wherever family violence is present.</w:t>
      </w:r>
    </w:p>
    <w:p w14:paraId="4441B7A3" w14:textId="77777777" w:rsidR="007734D3" w:rsidRPr="007734D3" w:rsidRDefault="007734D3" w:rsidP="00C877A7">
      <w:pPr>
        <w:pStyle w:val="Heading3"/>
        <w:rPr>
          <w:lang w:val="en-GB" w:eastAsia="en-US"/>
        </w:rPr>
      </w:pPr>
      <w:r w:rsidRPr="007734D3">
        <w:rPr>
          <w:lang w:val="en-GB" w:eastAsia="en-US"/>
        </w:rPr>
        <w:t>Department of Justice and Community Safety (DJCS)</w:t>
      </w:r>
    </w:p>
    <w:p w14:paraId="282EC341" w14:textId="77777777" w:rsidR="007734D3" w:rsidRPr="007734D3" w:rsidRDefault="007734D3" w:rsidP="00C877A7">
      <w:pPr>
        <w:pStyle w:val="Bodycopy"/>
        <w:rPr>
          <w:lang w:val="en-GB" w:eastAsia="en-US"/>
        </w:rPr>
      </w:pPr>
      <w:r w:rsidRPr="007734D3">
        <w:rPr>
          <w:lang w:val="en-GB" w:eastAsia="en-US"/>
        </w:rPr>
        <w:t>We share information with DJCS where there are concerns a relevant person may not hold or be eligible to hold a Working with Children Check.</w:t>
      </w:r>
    </w:p>
    <w:p w14:paraId="250562B1" w14:textId="77777777" w:rsidR="007734D3" w:rsidRPr="007734D3" w:rsidRDefault="007734D3" w:rsidP="00C877A7">
      <w:pPr>
        <w:pStyle w:val="Heading3"/>
        <w:rPr>
          <w:lang w:val="en-GB" w:eastAsia="en-US"/>
        </w:rPr>
      </w:pPr>
      <w:r w:rsidRPr="007734D3">
        <w:rPr>
          <w:lang w:val="en-GB" w:eastAsia="en-US"/>
        </w:rPr>
        <w:t>WorkSafe Victoria</w:t>
      </w:r>
    </w:p>
    <w:p w14:paraId="5AA7DE1E" w14:textId="54F26470" w:rsidR="007734D3" w:rsidRPr="007734D3" w:rsidRDefault="007734D3" w:rsidP="00C877A7">
      <w:pPr>
        <w:pStyle w:val="Bodycopy"/>
        <w:rPr>
          <w:lang w:val="en-GB" w:eastAsia="en-US"/>
        </w:rPr>
      </w:pPr>
      <w:r w:rsidRPr="007734D3">
        <w:rPr>
          <w:lang w:val="en-GB" w:eastAsia="en-US"/>
        </w:rPr>
        <w:t>Collaboration with WorkSafe Victoria ensures issues of shared interest impacting on the safety, health and wellbeing of children are addressed. There is collaboration where each agency is involved in an investigation of the same matter.</w:t>
      </w:r>
    </w:p>
    <w:p w14:paraId="7500F91D" w14:textId="77777777" w:rsidR="007734D3" w:rsidRPr="007734D3" w:rsidRDefault="007734D3" w:rsidP="00C877A7">
      <w:pPr>
        <w:pStyle w:val="Heading3"/>
        <w:rPr>
          <w:lang w:val="en-GB" w:eastAsia="en-US"/>
        </w:rPr>
      </w:pPr>
      <w:r w:rsidRPr="007734D3">
        <w:rPr>
          <w:lang w:val="en-GB" w:eastAsia="en-US"/>
        </w:rPr>
        <w:t xml:space="preserve">Victorian Institute of </w:t>
      </w:r>
      <w:r w:rsidRPr="00C877A7">
        <w:t>Teaching</w:t>
      </w:r>
    </w:p>
    <w:p w14:paraId="4161D408" w14:textId="77777777" w:rsidR="007734D3" w:rsidRPr="007734D3" w:rsidRDefault="007734D3" w:rsidP="00C877A7">
      <w:pPr>
        <w:pStyle w:val="Bodycopy"/>
        <w:rPr>
          <w:lang w:val="en-GB" w:eastAsia="en-US"/>
        </w:rPr>
      </w:pPr>
      <w:r w:rsidRPr="007734D3">
        <w:rPr>
          <w:lang w:val="en-GB" w:eastAsia="en-US"/>
        </w:rPr>
        <w:t>We maintain close relationships with the Victorian Institute of Teaching through an established MoU and regular liaison regarding registration of early childhood teachers.</w:t>
      </w:r>
    </w:p>
    <w:p w14:paraId="6110128B" w14:textId="77777777" w:rsidR="007734D3" w:rsidRPr="007734D3" w:rsidRDefault="007734D3" w:rsidP="00C877A7">
      <w:pPr>
        <w:pStyle w:val="Heading3"/>
        <w:rPr>
          <w:lang w:val="en-GB" w:eastAsia="en-US"/>
        </w:rPr>
      </w:pPr>
      <w:r w:rsidRPr="007734D3">
        <w:rPr>
          <w:lang w:val="en-GB" w:eastAsia="en-US"/>
        </w:rPr>
        <w:t>Commonwealth Department of Education and Training</w:t>
      </w:r>
    </w:p>
    <w:p w14:paraId="40A43DF4" w14:textId="77777777" w:rsidR="007734D3" w:rsidRPr="007734D3" w:rsidRDefault="007734D3" w:rsidP="00C877A7">
      <w:pPr>
        <w:pStyle w:val="Bodycopy"/>
        <w:rPr>
          <w:lang w:val="en-GB" w:eastAsia="en-US"/>
        </w:rPr>
      </w:pPr>
      <w:r w:rsidRPr="007734D3">
        <w:rPr>
          <w:lang w:val="en-GB" w:eastAsia="en-US"/>
        </w:rPr>
        <w:t xml:space="preserve">Regular collaboration and information sharing between QARD and the Commonwealth DET contributes to the identification of non-compliant services and providers. Sanctions taken by the Commonwealth in relation to </w:t>
      </w:r>
      <w:proofErr w:type="gramStart"/>
      <w:r w:rsidRPr="007734D3">
        <w:rPr>
          <w:lang w:val="en-GB" w:eastAsia="en-US"/>
        </w:rPr>
        <w:t>child care</w:t>
      </w:r>
      <w:proofErr w:type="gramEnd"/>
      <w:r w:rsidRPr="007734D3">
        <w:rPr>
          <w:lang w:val="en-GB" w:eastAsia="en-US"/>
        </w:rPr>
        <w:t xml:space="preserve"> funding are considered, and action taken to cancel provider approvals as appropriate. This has contributed to a large reduction in the number of family day care services in Victoria with concerning compliance issues.</w:t>
      </w:r>
    </w:p>
    <w:p w14:paraId="77E9A336" w14:textId="77777777" w:rsidR="007734D3" w:rsidRPr="007734D3" w:rsidRDefault="007734D3" w:rsidP="00C877A7">
      <w:pPr>
        <w:pStyle w:val="Heading3"/>
        <w:rPr>
          <w:lang w:val="en-GB" w:eastAsia="en-US"/>
        </w:rPr>
      </w:pPr>
      <w:r w:rsidRPr="007734D3">
        <w:rPr>
          <w:lang w:val="en-GB" w:eastAsia="en-US"/>
        </w:rPr>
        <w:t xml:space="preserve">Victoria </w:t>
      </w:r>
      <w:r w:rsidRPr="00C877A7">
        <w:t>Police</w:t>
      </w:r>
    </w:p>
    <w:p w14:paraId="59274C32" w14:textId="77777777" w:rsidR="007734D3" w:rsidRPr="007734D3" w:rsidRDefault="007734D3" w:rsidP="00C877A7">
      <w:pPr>
        <w:pStyle w:val="Bodycopy"/>
        <w:rPr>
          <w:lang w:val="en-GB" w:eastAsia="en-US"/>
        </w:rPr>
      </w:pPr>
      <w:r w:rsidRPr="007734D3">
        <w:rPr>
          <w:lang w:val="en-GB" w:eastAsia="en-US"/>
        </w:rPr>
        <w:t>QARD works closely with Victoria Police on alleged criminal matters as required.</w:t>
      </w:r>
    </w:p>
    <w:p w14:paraId="53A3047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Light" w:hAnsi="VIC Light" w:cs="VIC Light"/>
          <w:color w:val="000000"/>
          <w:sz w:val="18"/>
          <w:szCs w:val="18"/>
          <w:lang w:val="en-GB" w:eastAsia="en-US"/>
        </w:rPr>
      </w:pPr>
    </w:p>
    <w:p w14:paraId="1F4E911C" w14:textId="77777777" w:rsidR="00C877A7" w:rsidRDefault="00C877A7">
      <w:pPr>
        <w:spacing w:after="0"/>
        <w:rPr>
          <w:rFonts w:ascii="VIC SemiBold" w:hAnsi="VIC SemiBold" w:cs="VIC SemiBold"/>
          <w:caps/>
          <w:color w:val="B8222F"/>
          <w:spacing w:val="2"/>
          <w:sz w:val="54"/>
          <w:szCs w:val="54"/>
          <w:u w:color="000000"/>
          <w:lang w:eastAsia="en-US"/>
        </w:rPr>
      </w:pPr>
      <w:r>
        <w:rPr>
          <w:lang w:eastAsia="en-US"/>
        </w:rPr>
        <w:br w:type="page"/>
      </w:r>
    </w:p>
    <w:p w14:paraId="2FEFFF96" w14:textId="7204055C" w:rsidR="007734D3" w:rsidRPr="007734D3" w:rsidRDefault="007734D3" w:rsidP="00C877A7">
      <w:pPr>
        <w:pStyle w:val="Heading1"/>
        <w:rPr>
          <w:lang w:eastAsia="en-US"/>
        </w:rPr>
      </w:pPr>
      <w:bookmarkStart w:id="82" w:name="_Toc56171594"/>
      <w:r w:rsidRPr="007734D3">
        <w:rPr>
          <w:lang w:eastAsia="en-US"/>
        </w:rPr>
        <w:lastRenderedPageBreak/>
        <w:t>GLOSSARY</w:t>
      </w:r>
      <w:bookmarkEnd w:id="82"/>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left w:w="0" w:type="dxa"/>
          <w:right w:w="0" w:type="dxa"/>
        </w:tblCellMar>
        <w:tblLook w:val="0020" w:firstRow="1" w:lastRow="0" w:firstColumn="0" w:lastColumn="0" w:noHBand="0" w:noVBand="0"/>
        <w:tblCaption w:val="Glossary"/>
        <w:tblDescription w:val="Glossary"/>
      </w:tblPr>
      <w:tblGrid>
        <w:gridCol w:w="2551"/>
        <w:gridCol w:w="1021"/>
        <w:gridCol w:w="6278"/>
      </w:tblGrid>
      <w:tr w:rsidR="007734D3" w:rsidRPr="007734D3" w14:paraId="47F81559" w14:textId="77777777" w:rsidTr="009303F9">
        <w:trPr>
          <w:trHeight w:hRule="exact" w:val="284"/>
          <w:tblHeader/>
        </w:trPr>
        <w:tc>
          <w:tcPr>
            <w:tcW w:w="2551" w:type="dxa"/>
            <w:shd w:val="solid" w:color="B8222F" w:fill="auto"/>
            <w:tcMar>
              <w:top w:w="57" w:type="dxa"/>
              <w:left w:w="113" w:type="dxa"/>
              <w:bottom w:w="113" w:type="dxa"/>
              <w:right w:w="57" w:type="dxa"/>
            </w:tcMar>
            <w:vAlign w:val="center"/>
          </w:tcPr>
          <w:p w14:paraId="252CDE9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Term</w:t>
            </w:r>
          </w:p>
        </w:tc>
        <w:tc>
          <w:tcPr>
            <w:tcW w:w="1021" w:type="dxa"/>
            <w:shd w:val="solid" w:color="626366" w:fill="auto"/>
            <w:tcMar>
              <w:top w:w="57" w:type="dxa"/>
              <w:left w:w="113" w:type="dxa"/>
              <w:bottom w:w="113" w:type="dxa"/>
              <w:right w:w="57" w:type="dxa"/>
            </w:tcMar>
            <w:vAlign w:val="center"/>
          </w:tcPr>
          <w:p w14:paraId="4564B43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Acronym</w:t>
            </w:r>
          </w:p>
        </w:tc>
        <w:tc>
          <w:tcPr>
            <w:tcW w:w="6278" w:type="dxa"/>
            <w:shd w:val="solid" w:color="000000" w:fill="auto"/>
            <w:tcMar>
              <w:top w:w="57" w:type="dxa"/>
              <w:left w:w="113" w:type="dxa"/>
              <w:bottom w:w="113" w:type="dxa"/>
              <w:right w:w="170" w:type="dxa"/>
            </w:tcMar>
            <w:vAlign w:val="center"/>
          </w:tcPr>
          <w:p w14:paraId="4362FFB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Meaning</w:t>
            </w:r>
          </w:p>
        </w:tc>
      </w:tr>
      <w:tr w:rsidR="007734D3" w:rsidRPr="007734D3" w14:paraId="4C3EC9C1" w14:textId="77777777" w:rsidTr="009303F9">
        <w:trPr>
          <w:trHeight w:val="60"/>
        </w:trPr>
        <w:tc>
          <w:tcPr>
            <w:tcW w:w="2551" w:type="dxa"/>
            <w:shd w:val="solid" w:color="FFFFFF" w:fill="auto"/>
            <w:tcMar>
              <w:top w:w="170" w:type="dxa"/>
              <w:left w:w="113" w:type="dxa"/>
              <w:bottom w:w="227" w:type="dxa"/>
              <w:right w:w="57" w:type="dxa"/>
            </w:tcMar>
            <w:vAlign w:val="center"/>
          </w:tcPr>
          <w:p w14:paraId="1357CE5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Approved provider</w:t>
            </w:r>
          </w:p>
        </w:tc>
        <w:tc>
          <w:tcPr>
            <w:tcW w:w="1021" w:type="dxa"/>
            <w:shd w:val="solid" w:color="FFFFFF" w:fill="auto"/>
            <w:tcMar>
              <w:top w:w="170" w:type="dxa"/>
              <w:left w:w="113" w:type="dxa"/>
              <w:bottom w:w="227" w:type="dxa"/>
              <w:right w:w="57" w:type="dxa"/>
            </w:tcMar>
            <w:vAlign w:val="center"/>
          </w:tcPr>
          <w:p w14:paraId="2A931B92"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solid" w:color="FFFFFF" w:fill="auto"/>
            <w:tcMar>
              <w:top w:w="170" w:type="dxa"/>
              <w:left w:w="113" w:type="dxa"/>
              <w:bottom w:w="227" w:type="dxa"/>
              <w:right w:w="170" w:type="dxa"/>
            </w:tcMar>
            <w:vAlign w:val="center"/>
          </w:tcPr>
          <w:p w14:paraId="68958C9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An entity which holds a provider approval under the NQF.</w:t>
            </w:r>
          </w:p>
        </w:tc>
      </w:tr>
      <w:tr w:rsidR="007734D3" w:rsidRPr="007734D3" w14:paraId="075D3EF1" w14:textId="77777777" w:rsidTr="009303F9">
        <w:trPr>
          <w:trHeight w:val="60"/>
        </w:trPr>
        <w:tc>
          <w:tcPr>
            <w:tcW w:w="2551" w:type="dxa"/>
            <w:shd w:val="clear" w:color="auto" w:fill="E7E6E6" w:themeFill="background2"/>
            <w:tcMar>
              <w:top w:w="170" w:type="dxa"/>
              <w:left w:w="113" w:type="dxa"/>
              <w:bottom w:w="227" w:type="dxa"/>
              <w:right w:w="57" w:type="dxa"/>
            </w:tcMar>
            <w:vAlign w:val="center"/>
          </w:tcPr>
          <w:p w14:paraId="1FCECF9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Approved service</w:t>
            </w:r>
          </w:p>
        </w:tc>
        <w:tc>
          <w:tcPr>
            <w:tcW w:w="1021" w:type="dxa"/>
            <w:shd w:val="clear" w:color="auto" w:fill="E7E6E6" w:themeFill="background2"/>
            <w:tcMar>
              <w:top w:w="170" w:type="dxa"/>
              <w:left w:w="113" w:type="dxa"/>
              <w:bottom w:w="227" w:type="dxa"/>
              <w:right w:w="57" w:type="dxa"/>
            </w:tcMar>
            <w:vAlign w:val="center"/>
          </w:tcPr>
          <w:p w14:paraId="5BFEFC4B"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clear" w:color="auto" w:fill="E7E6E6" w:themeFill="background2"/>
            <w:tcMar>
              <w:top w:w="170" w:type="dxa"/>
              <w:left w:w="113" w:type="dxa"/>
              <w:bottom w:w="227" w:type="dxa"/>
              <w:right w:w="283" w:type="dxa"/>
            </w:tcMar>
            <w:vAlign w:val="center"/>
          </w:tcPr>
          <w:p w14:paraId="6021AFA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An approved early childhood education and care service for which a service approval exists under the NQF.</w:t>
            </w:r>
          </w:p>
        </w:tc>
      </w:tr>
      <w:tr w:rsidR="007734D3" w:rsidRPr="007734D3" w14:paraId="025400A8" w14:textId="77777777" w:rsidTr="009303F9">
        <w:trPr>
          <w:trHeight w:val="60"/>
        </w:trPr>
        <w:tc>
          <w:tcPr>
            <w:tcW w:w="2551" w:type="dxa"/>
            <w:shd w:val="solid" w:color="FFFFFF" w:fill="auto"/>
            <w:tcMar>
              <w:top w:w="170" w:type="dxa"/>
              <w:left w:w="113" w:type="dxa"/>
              <w:bottom w:w="227" w:type="dxa"/>
              <w:right w:w="57" w:type="dxa"/>
            </w:tcMar>
            <w:vAlign w:val="center"/>
          </w:tcPr>
          <w:p w14:paraId="1F4454C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Assessment and Rating</w:t>
            </w:r>
          </w:p>
        </w:tc>
        <w:tc>
          <w:tcPr>
            <w:tcW w:w="1021" w:type="dxa"/>
            <w:shd w:val="solid" w:color="FFFFFF" w:fill="auto"/>
            <w:tcMar>
              <w:top w:w="170" w:type="dxa"/>
              <w:left w:w="113" w:type="dxa"/>
              <w:bottom w:w="227" w:type="dxa"/>
              <w:right w:w="57" w:type="dxa"/>
            </w:tcMar>
            <w:vAlign w:val="center"/>
          </w:tcPr>
          <w:p w14:paraId="1B753D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A&amp;R</w:t>
            </w:r>
          </w:p>
        </w:tc>
        <w:tc>
          <w:tcPr>
            <w:tcW w:w="6278" w:type="dxa"/>
            <w:shd w:val="solid" w:color="FFFFFF" w:fill="auto"/>
            <w:tcMar>
              <w:top w:w="170" w:type="dxa"/>
              <w:left w:w="113" w:type="dxa"/>
              <w:bottom w:w="227" w:type="dxa"/>
              <w:right w:w="283" w:type="dxa"/>
            </w:tcMar>
            <w:vAlign w:val="center"/>
          </w:tcPr>
          <w:p w14:paraId="7BB5A3A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The process by which services are assessed and rated by their regulatory authority against the NQS and given a rating for each of the seven quality areas and an overall rating based on these results.</w:t>
            </w:r>
          </w:p>
        </w:tc>
      </w:tr>
      <w:tr w:rsidR="007734D3" w:rsidRPr="007734D3" w14:paraId="621E2EEF" w14:textId="77777777" w:rsidTr="009303F9">
        <w:trPr>
          <w:trHeight w:val="60"/>
        </w:trPr>
        <w:tc>
          <w:tcPr>
            <w:tcW w:w="2551" w:type="dxa"/>
            <w:shd w:val="clear" w:color="auto" w:fill="E7E6E6" w:themeFill="background2"/>
            <w:tcMar>
              <w:top w:w="170" w:type="dxa"/>
              <w:left w:w="113" w:type="dxa"/>
              <w:bottom w:w="227" w:type="dxa"/>
              <w:right w:w="57" w:type="dxa"/>
            </w:tcMar>
            <w:vAlign w:val="center"/>
          </w:tcPr>
          <w:p w14:paraId="6BA9EF7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Care type</w:t>
            </w:r>
          </w:p>
        </w:tc>
        <w:tc>
          <w:tcPr>
            <w:tcW w:w="1021" w:type="dxa"/>
            <w:shd w:val="clear" w:color="auto" w:fill="E7E6E6" w:themeFill="background2"/>
            <w:tcMar>
              <w:top w:w="170" w:type="dxa"/>
              <w:left w:w="113" w:type="dxa"/>
              <w:bottom w:w="227" w:type="dxa"/>
              <w:right w:w="57" w:type="dxa"/>
            </w:tcMar>
            <w:vAlign w:val="center"/>
          </w:tcPr>
          <w:p w14:paraId="71559308"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clear" w:color="auto" w:fill="E7E6E6" w:themeFill="background2"/>
            <w:tcMar>
              <w:top w:w="170" w:type="dxa"/>
              <w:left w:w="113" w:type="dxa"/>
              <w:bottom w:w="227" w:type="dxa"/>
              <w:right w:w="283" w:type="dxa"/>
            </w:tcMar>
            <w:vAlign w:val="center"/>
          </w:tcPr>
          <w:p w14:paraId="7AF69E27" w14:textId="77777777" w:rsidR="007734D3" w:rsidRPr="007734D3" w:rsidRDefault="007734D3" w:rsidP="007734D3">
            <w:pPr>
              <w:keepLines/>
              <w:suppressAutoHyphens/>
              <w:autoSpaceDE w:val="0"/>
              <w:autoSpaceDN w:val="0"/>
              <w:adjustRightInd w:val="0"/>
              <w:spacing w:after="40" w:line="200" w:lineRule="atLeast"/>
              <w:ind w:right="57"/>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Centre-based services offering more than one type of service are classified as follows: services which provide long day care in addition to any other service type are classified as long day care services; services which provide kindergarten services as well as outside school hours care services are classified as kindergarten services; services which provide outside school hours care services only are classified as outside school hours care services.</w:t>
            </w:r>
          </w:p>
        </w:tc>
      </w:tr>
      <w:tr w:rsidR="007734D3" w:rsidRPr="007734D3" w14:paraId="775C7571" w14:textId="77777777" w:rsidTr="009303F9">
        <w:trPr>
          <w:trHeight w:val="60"/>
        </w:trPr>
        <w:tc>
          <w:tcPr>
            <w:tcW w:w="2551" w:type="dxa"/>
            <w:shd w:val="solid" w:color="FFFFFF" w:fill="auto"/>
            <w:tcMar>
              <w:top w:w="170" w:type="dxa"/>
              <w:left w:w="113" w:type="dxa"/>
              <w:bottom w:w="227" w:type="dxa"/>
              <w:right w:w="57" w:type="dxa"/>
            </w:tcMar>
            <w:vAlign w:val="center"/>
          </w:tcPr>
          <w:p w14:paraId="3AFB6EE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Centre-based service</w:t>
            </w:r>
          </w:p>
        </w:tc>
        <w:tc>
          <w:tcPr>
            <w:tcW w:w="1021" w:type="dxa"/>
            <w:shd w:val="solid" w:color="FFFFFF" w:fill="auto"/>
            <w:tcMar>
              <w:top w:w="170" w:type="dxa"/>
              <w:left w:w="113" w:type="dxa"/>
              <w:bottom w:w="227" w:type="dxa"/>
              <w:right w:w="57" w:type="dxa"/>
            </w:tcMar>
            <w:vAlign w:val="center"/>
          </w:tcPr>
          <w:p w14:paraId="5ADA52DB"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solid" w:color="FFFFFF" w:fill="auto"/>
            <w:tcMar>
              <w:top w:w="170" w:type="dxa"/>
              <w:left w:w="113" w:type="dxa"/>
              <w:bottom w:w="227" w:type="dxa"/>
              <w:right w:w="283" w:type="dxa"/>
            </w:tcMar>
            <w:vAlign w:val="center"/>
          </w:tcPr>
          <w:p w14:paraId="04A98B9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An education and care service other than a family day care service. This includes most long day care, preschool/kindergarten and outside school hours care services that are delivered at a centre.</w:t>
            </w:r>
          </w:p>
        </w:tc>
      </w:tr>
      <w:tr w:rsidR="007734D3" w:rsidRPr="007734D3" w14:paraId="764C52A1" w14:textId="77777777" w:rsidTr="009303F9">
        <w:trPr>
          <w:trHeight w:val="60"/>
        </w:trPr>
        <w:tc>
          <w:tcPr>
            <w:tcW w:w="2551" w:type="dxa"/>
            <w:shd w:val="clear" w:color="auto" w:fill="E7E6E6" w:themeFill="background2"/>
            <w:tcMar>
              <w:top w:w="170" w:type="dxa"/>
              <w:left w:w="113" w:type="dxa"/>
              <w:bottom w:w="227" w:type="dxa"/>
              <w:right w:w="57" w:type="dxa"/>
            </w:tcMar>
            <w:vAlign w:val="center"/>
          </w:tcPr>
          <w:p w14:paraId="3112779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Early childhood education and care services/early childhood services</w:t>
            </w:r>
          </w:p>
        </w:tc>
        <w:tc>
          <w:tcPr>
            <w:tcW w:w="1021" w:type="dxa"/>
            <w:shd w:val="clear" w:color="auto" w:fill="E7E6E6" w:themeFill="background2"/>
            <w:tcMar>
              <w:top w:w="170" w:type="dxa"/>
              <w:left w:w="113" w:type="dxa"/>
              <w:bottom w:w="227" w:type="dxa"/>
              <w:right w:w="57" w:type="dxa"/>
            </w:tcMar>
            <w:vAlign w:val="center"/>
          </w:tcPr>
          <w:p w14:paraId="2C82F2B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ECEC</w:t>
            </w:r>
          </w:p>
        </w:tc>
        <w:tc>
          <w:tcPr>
            <w:tcW w:w="6278" w:type="dxa"/>
            <w:shd w:val="clear" w:color="auto" w:fill="E7E6E6" w:themeFill="background2"/>
            <w:tcMar>
              <w:top w:w="170" w:type="dxa"/>
              <w:left w:w="113" w:type="dxa"/>
              <w:bottom w:w="227" w:type="dxa"/>
              <w:right w:w="283" w:type="dxa"/>
            </w:tcMar>
            <w:vAlign w:val="center"/>
          </w:tcPr>
          <w:p w14:paraId="36A5161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Blanket terms, used in reference to all early childhood education and care services under both the NQF and CSA.</w:t>
            </w:r>
          </w:p>
        </w:tc>
      </w:tr>
      <w:tr w:rsidR="007734D3" w:rsidRPr="007734D3" w14:paraId="2E393824" w14:textId="77777777" w:rsidTr="009303F9">
        <w:trPr>
          <w:trHeight w:val="60"/>
        </w:trPr>
        <w:tc>
          <w:tcPr>
            <w:tcW w:w="2551" w:type="dxa"/>
            <w:shd w:val="solid" w:color="FFFFFF" w:fill="auto"/>
            <w:tcMar>
              <w:top w:w="170" w:type="dxa"/>
              <w:left w:w="113" w:type="dxa"/>
              <w:bottom w:w="227" w:type="dxa"/>
              <w:right w:w="57" w:type="dxa"/>
            </w:tcMar>
            <w:vAlign w:val="center"/>
          </w:tcPr>
          <w:p w14:paraId="690ADD2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Incident notification</w:t>
            </w:r>
          </w:p>
        </w:tc>
        <w:tc>
          <w:tcPr>
            <w:tcW w:w="1021" w:type="dxa"/>
            <w:shd w:val="solid" w:color="FFFFFF" w:fill="auto"/>
            <w:tcMar>
              <w:top w:w="170" w:type="dxa"/>
              <w:left w:w="113" w:type="dxa"/>
              <w:bottom w:w="227" w:type="dxa"/>
              <w:right w:w="57" w:type="dxa"/>
            </w:tcMar>
            <w:vAlign w:val="center"/>
          </w:tcPr>
          <w:p w14:paraId="60D21187"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solid" w:color="FFFFFF" w:fill="auto"/>
            <w:tcMar>
              <w:top w:w="170" w:type="dxa"/>
              <w:left w:w="113" w:type="dxa"/>
              <w:bottom w:w="227" w:type="dxa"/>
              <w:right w:w="283" w:type="dxa"/>
            </w:tcMar>
            <w:vAlign w:val="center"/>
          </w:tcPr>
          <w:p w14:paraId="75F7606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See Notification</w:t>
            </w:r>
          </w:p>
        </w:tc>
      </w:tr>
      <w:tr w:rsidR="007734D3" w:rsidRPr="007734D3" w14:paraId="6F229A6D" w14:textId="77777777" w:rsidTr="009303F9">
        <w:trPr>
          <w:trHeight w:val="60"/>
        </w:trPr>
        <w:tc>
          <w:tcPr>
            <w:tcW w:w="2551" w:type="dxa"/>
            <w:shd w:val="clear" w:color="auto" w:fill="E7E6E6" w:themeFill="background2"/>
            <w:tcMar>
              <w:top w:w="170" w:type="dxa"/>
              <w:left w:w="113" w:type="dxa"/>
              <w:bottom w:w="227" w:type="dxa"/>
              <w:right w:w="57" w:type="dxa"/>
            </w:tcMar>
            <w:vAlign w:val="center"/>
          </w:tcPr>
          <w:p w14:paraId="642B7AE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Integrated service</w:t>
            </w:r>
          </w:p>
        </w:tc>
        <w:tc>
          <w:tcPr>
            <w:tcW w:w="1021" w:type="dxa"/>
            <w:shd w:val="clear" w:color="auto" w:fill="E7E6E6" w:themeFill="background2"/>
            <w:tcMar>
              <w:top w:w="170" w:type="dxa"/>
              <w:left w:w="113" w:type="dxa"/>
              <w:bottom w:w="227" w:type="dxa"/>
              <w:right w:w="57" w:type="dxa"/>
            </w:tcMar>
            <w:vAlign w:val="center"/>
          </w:tcPr>
          <w:p w14:paraId="73167768"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clear" w:color="auto" w:fill="E7E6E6" w:themeFill="background2"/>
            <w:tcMar>
              <w:top w:w="170" w:type="dxa"/>
              <w:left w:w="113" w:type="dxa"/>
              <w:bottom w:w="227" w:type="dxa"/>
              <w:right w:w="283" w:type="dxa"/>
            </w:tcMar>
            <w:vAlign w:val="center"/>
          </w:tcPr>
          <w:p w14:paraId="3FEFD74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 xml:space="preserve">Regulated under the </w:t>
            </w:r>
            <w:r w:rsidRPr="007734D3">
              <w:rPr>
                <w:rFonts w:ascii="VIC" w:hAnsi="VIC" w:cs="VIC"/>
                <w:i/>
                <w:iCs/>
                <w:color w:val="000000"/>
                <w:sz w:val="16"/>
                <w:szCs w:val="16"/>
                <w:lang w:val="en-GB" w:eastAsia="en-US"/>
              </w:rPr>
              <w:t>Children’s Services Act 1996</w:t>
            </w:r>
            <w:r w:rsidRPr="007734D3">
              <w:rPr>
                <w:rFonts w:ascii="VIC" w:hAnsi="VIC" w:cs="VIC"/>
                <w:color w:val="000000"/>
                <w:sz w:val="16"/>
                <w:szCs w:val="16"/>
                <w:lang w:val="en-GB" w:eastAsia="en-US"/>
              </w:rPr>
              <w:t>, a service that consists of two or more service types (other than a short-term service) provided at one premises by one licensee.</w:t>
            </w:r>
          </w:p>
        </w:tc>
      </w:tr>
      <w:tr w:rsidR="007734D3" w:rsidRPr="007734D3" w14:paraId="57DD1D97" w14:textId="77777777" w:rsidTr="009303F9">
        <w:trPr>
          <w:trHeight w:val="60"/>
        </w:trPr>
        <w:tc>
          <w:tcPr>
            <w:tcW w:w="2551" w:type="dxa"/>
            <w:shd w:val="solid" w:color="FFFFFF" w:fill="auto"/>
            <w:tcMar>
              <w:top w:w="170" w:type="dxa"/>
              <w:left w:w="113" w:type="dxa"/>
              <w:bottom w:w="227" w:type="dxa"/>
              <w:right w:w="57" w:type="dxa"/>
            </w:tcMar>
            <w:vAlign w:val="center"/>
          </w:tcPr>
          <w:p w14:paraId="1D8B4D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Licensed service</w:t>
            </w:r>
          </w:p>
        </w:tc>
        <w:tc>
          <w:tcPr>
            <w:tcW w:w="1021" w:type="dxa"/>
            <w:shd w:val="solid" w:color="FFFFFF" w:fill="auto"/>
            <w:tcMar>
              <w:top w:w="170" w:type="dxa"/>
              <w:left w:w="113" w:type="dxa"/>
              <w:bottom w:w="227" w:type="dxa"/>
              <w:right w:w="57" w:type="dxa"/>
            </w:tcMar>
            <w:vAlign w:val="center"/>
          </w:tcPr>
          <w:p w14:paraId="0425EB99"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solid" w:color="FFFFFF" w:fill="auto"/>
            <w:tcMar>
              <w:top w:w="170" w:type="dxa"/>
              <w:left w:w="113" w:type="dxa"/>
              <w:bottom w:w="227" w:type="dxa"/>
              <w:right w:w="283" w:type="dxa"/>
            </w:tcMar>
            <w:vAlign w:val="center"/>
          </w:tcPr>
          <w:p w14:paraId="3DCC0B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 xml:space="preserve">A service regulated under the </w:t>
            </w:r>
            <w:r w:rsidRPr="007734D3">
              <w:rPr>
                <w:rFonts w:ascii="VIC" w:hAnsi="VIC" w:cs="VIC"/>
                <w:i/>
                <w:iCs/>
                <w:color w:val="000000"/>
                <w:sz w:val="16"/>
                <w:szCs w:val="16"/>
                <w:lang w:val="en-GB" w:eastAsia="en-US"/>
              </w:rPr>
              <w:t>Children’s Services Act 1996</w:t>
            </w:r>
            <w:r w:rsidRPr="007734D3">
              <w:rPr>
                <w:rFonts w:ascii="VIC" w:hAnsi="VIC" w:cs="VIC"/>
                <w:color w:val="000000"/>
                <w:sz w:val="16"/>
                <w:szCs w:val="16"/>
                <w:lang w:val="en-GB" w:eastAsia="en-US"/>
              </w:rPr>
              <w:t xml:space="preserve"> for which a licence exists.</w:t>
            </w:r>
          </w:p>
        </w:tc>
      </w:tr>
      <w:tr w:rsidR="007734D3" w:rsidRPr="007734D3" w14:paraId="70C67DC3" w14:textId="77777777" w:rsidTr="009303F9">
        <w:trPr>
          <w:trHeight w:val="60"/>
        </w:trPr>
        <w:tc>
          <w:tcPr>
            <w:tcW w:w="2551" w:type="dxa"/>
            <w:shd w:val="clear" w:color="auto" w:fill="E7E6E6" w:themeFill="background2"/>
            <w:tcMar>
              <w:top w:w="170" w:type="dxa"/>
              <w:left w:w="113" w:type="dxa"/>
              <w:bottom w:w="227" w:type="dxa"/>
              <w:right w:w="57" w:type="dxa"/>
            </w:tcMar>
            <w:vAlign w:val="center"/>
          </w:tcPr>
          <w:p w14:paraId="58C5212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Limited hours service</w:t>
            </w:r>
          </w:p>
        </w:tc>
        <w:tc>
          <w:tcPr>
            <w:tcW w:w="1021" w:type="dxa"/>
            <w:shd w:val="clear" w:color="auto" w:fill="E7E6E6" w:themeFill="background2"/>
            <w:tcMar>
              <w:top w:w="170" w:type="dxa"/>
              <w:left w:w="113" w:type="dxa"/>
              <w:bottom w:w="227" w:type="dxa"/>
              <w:right w:w="57" w:type="dxa"/>
            </w:tcMar>
            <w:vAlign w:val="center"/>
          </w:tcPr>
          <w:p w14:paraId="1D954283"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clear" w:color="auto" w:fill="E7E6E6" w:themeFill="background2"/>
            <w:tcMar>
              <w:top w:w="170" w:type="dxa"/>
              <w:left w:w="113" w:type="dxa"/>
              <w:bottom w:w="227" w:type="dxa"/>
              <w:right w:w="283" w:type="dxa"/>
            </w:tcMar>
            <w:vAlign w:val="center"/>
          </w:tcPr>
          <w:p w14:paraId="02256CA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 xml:space="preserve">Regulated under the </w:t>
            </w:r>
            <w:r w:rsidRPr="007734D3">
              <w:rPr>
                <w:rFonts w:ascii="VIC" w:hAnsi="VIC" w:cs="VIC"/>
                <w:i/>
                <w:iCs/>
                <w:color w:val="000000"/>
                <w:sz w:val="16"/>
                <w:szCs w:val="16"/>
                <w:lang w:val="en-GB" w:eastAsia="en-US"/>
              </w:rPr>
              <w:t>Children’s Services Act 1996</w:t>
            </w:r>
            <w:r w:rsidRPr="007734D3">
              <w:rPr>
                <w:rFonts w:ascii="VIC" w:hAnsi="VIC" w:cs="VIC"/>
                <w:color w:val="000000"/>
                <w:sz w:val="16"/>
                <w:szCs w:val="16"/>
                <w:lang w:val="en-GB" w:eastAsia="en-US"/>
              </w:rPr>
              <w:t>, a service that provides education and care to a child at a sports and leisure centre or shopping centre where the parent is a patron.</w:t>
            </w:r>
          </w:p>
        </w:tc>
      </w:tr>
      <w:tr w:rsidR="007734D3" w:rsidRPr="007734D3" w14:paraId="3105461D" w14:textId="77777777" w:rsidTr="009303F9">
        <w:trPr>
          <w:trHeight w:val="60"/>
        </w:trPr>
        <w:tc>
          <w:tcPr>
            <w:tcW w:w="2551" w:type="dxa"/>
            <w:shd w:val="solid" w:color="FFFFFF" w:fill="auto"/>
            <w:tcMar>
              <w:top w:w="170" w:type="dxa"/>
              <w:left w:w="113" w:type="dxa"/>
              <w:bottom w:w="227" w:type="dxa"/>
              <w:right w:w="57" w:type="dxa"/>
            </w:tcMar>
            <w:vAlign w:val="center"/>
          </w:tcPr>
          <w:p w14:paraId="09D3910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National Law</w:t>
            </w:r>
          </w:p>
        </w:tc>
        <w:tc>
          <w:tcPr>
            <w:tcW w:w="1021" w:type="dxa"/>
            <w:shd w:val="solid" w:color="FFFFFF" w:fill="auto"/>
            <w:tcMar>
              <w:top w:w="170" w:type="dxa"/>
              <w:left w:w="113" w:type="dxa"/>
              <w:bottom w:w="227" w:type="dxa"/>
              <w:right w:w="57" w:type="dxa"/>
            </w:tcMar>
            <w:vAlign w:val="center"/>
          </w:tcPr>
          <w:p w14:paraId="146FE61B"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solid" w:color="FFFFFF" w:fill="auto"/>
            <w:tcMar>
              <w:top w:w="170" w:type="dxa"/>
              <w:left w:w="113" w:type="dxa"/>
              <w:bottom w:w="227" w:type="dxa"/>
              <w:right w:w="283" w:type="dxa"/>
            </w:tcMar>
            <w:vAlign w:val="center"/>
          </w:tcPr>
          <w:p w14:paraId="23DB598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 xml:space="preserve">The NQF operates under an applied law system, comprising the </w:t>
            </w:r>
            <w:r w:rsidRPr="007734D3">
              <w:rPr>
                <w:rFonts w:ascii="VIC" w:hAnsi="VIC" w:cs="VIC"/>
                <w:i/>
                <w:iCs/>
                <w:color w:val="000000"/>
                <w:sz w:val="16"/>
                <w:szCs w:val="16"/>
                <w:lang w:val="en-GB" w:eastAsia="en-US"/>
              </w:rPr>
              <w:t>Education and Care Services National Law Act 2010</w:t>
            </w:r>
            <w:r w:rsidRPr="007734D3">
              <w:rPr>
                <w:rFonts w:ascii="VIC" w:hAnsi="VIC" w:cs="VIC"/>
                <w:color w:val="000000"/>
                <w:sz w:val="16"/>
                <w:szCs w:val="16"/>
                <w:lang w:val="en-GB" w:eastAsia="en-US"/>
              </w:rPr>
              <w:t xml:space="preserve"> and the Education and Care Services National Regulations. The purpose of the applied law system is to set a national standard for children’s education and care across Australia. In effect it means the same law is applied in each state and territory, but with some varied provisions as applicable to the needs of each state or territory. In this case Victoria passed the </w:t>
            </w:r>
            <w:r w:rsidRPr="007734D3">
              <w:rPr>
                <w:rFonts w:ascii="VIC" w:hAnsi="VIC" w:cs="VIC"/>
                <w:i/>
                <w:iCs/>
                <w:color w:val="000000"/>
                <w:sz w:val="16"/>
                <w:szCs w:val="16"/>
                <w:lang w:val="en-GB" w:eastAsia="en-US"/>
              </w:rPr>
              <w:t xml:space="preserve">Education and Care Services National Law Act 2010 </w:t>
            </w:r>
            <w:r w:rsidRPr="007734D3">
              <w:rPr>
                <w:rFonts w:ascii="VIC" w:hAnsi="VIC" w:cs="VIC"/>
                <w:color w:val="000000"/>
                <w:sz w:val="16"/>
                <w:szCs w:val="16"/>
                <w:lang w:val="en-GB" w:eastAsia="en-US"/>
              </w:rPr>
              <w:t>and other jurisdictions adopted that law through an Application Act or passed corresponding legislation.</w:t>
            </w:r>
          </w:p>
        </w:tc>
      </w:tr>
      <w:tr w:rsidR="007734D3" w:rsidRPr="007734D3" w14:paraId="45DEB756" w14:textId="77777777" w:rsidTr="009303F9">
        <w:trPr>
          <w:trHeight w:val="60"/>
        </w:trPr>
        <w:tc>
          <w:tcPr>
            <w:tcW w:w="2551" w:type="dxa"/>
            <w:shd w:val="solid" w:color="FFFFFF" w:fill="auto"/>
            <w:tcMar>
              <w:top w:w="170" w:type="dxa"/>
              <w:left w:w="113" w:type="dxa"/>
              <w:bottom w:w="227" w:type="dxa"/>
              <w:right w:w="57" w:type="dxa"/>
            </w:tcMar>
            <w:vAlign w:val="center"/>
          </w:tcPr>
          <w:p w14:paraId="325F8C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lastRenderedPageBreak/>
              <w:t>National Quality Agenda for Early Childhood Education and Care</w:t>
            </w:r>
          </w:p>
        </w:tc>
        <w:tc>
          <w:tcPr>
            <w:tcW w:w="1021" w:type="dxa"/>
            <w:shd w:val="solid" w:color="FFFFFF" w:fill="auto"/>
            <w:tcMar>
              <w:top w:w="170" w:type="dxa"/>
              <w:left w:w="113" w:type="dxa"/>
              <w:bottom w:w="227" w:type="dxa"/>
              <w:right w:w="57" w:type="dxa"/>
            </w:tcMar>
            <w:vAlign w:val="center"/>
          </w:tcPr>
          <w:p w14:paraId="1698D71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NQA</w:t>
            </w:r>
          </w:p>
        </w:tc>
        <w:tc>
          <w:tcPr>
            <w:tcW w:w="6278" w:type="dxa"/>
            <w:shd w:val="solid" w:color="FFFFFF" w:fill="auto"/>
            <w:tcMar>
              <w:top w:w="170" w:type="dxa"/>
              <w:left w:w="113" w:type="dxa"/>
              <w:bottom w:w="227" w:type="dxa"/>
              <w:right w:w="340" w:type="dxa"/>
            </w:tcMar>
            <w:vAlign w:val="center"/>
          </w:tcPr>
          <w:p w14:paraId="007FE77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The overarching name given to the quality reforms to early childhood education care, which incorporate the NQS, including the Early Years Learning Framework, the assessment and rating system and the National Regulations.</w:t>
            </w:r>
          </w:p>
        </w:tc>
      </w:tr>
      <w:tr w:rsidR="007734D3" w:rsidRPr="007734D3" w14:paraId="2D01E416" w14:textId="77777777" w:rsidTr="009303F9">
        <w:trPr>
          <w:trHeight w:val="60"/>
        </w:trPr>
        <w:tc>
          <w:tcPr>
            <w:tcW w:w="2551" w:type="dxa"/>
            <w:shd w:val="clear" w:color="auto" w:fill="E7E6E6" w:themeFill="background2"/>
            <w:tcMar>
              <w:top w:w="170" w:type="dxa"/>
              <w:left w:w="113" w:type="dxa"/>
              <w:bottom w:w="227" w:type="dxa"/>
              <w:right w:w="57" w:type="dxa"/>
            </w:tcMar>
            <w:vAlign w:val="center"/>
          </w:tcPr>
          <w:p w14:paraId="0C2C3D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National Quality Framework</w:t>
            </w:r>
          </w:p>
        </w:tc>
        <w:tc>
          <w:tcPr>
            <w:tcW w:w="1021" w:type="dxa"/>
            <w:shd w:val="clear" w:color="auto" w:fill="E7E6E6" w:themeFill="background2"/>
            <w:tcMar>
              <w:top w:w="170" w:type="dxa"/>
              <w:left w:w="113" w:type="dxa"/>
              <w:bottom w:w="227" w:type="dxa"/>
              <w:right w:w="57" w:type="dxa"/>
            </w:tcMar>
            <w:vAlign w:val="center"/>
          </w:tcPr>
          <w:p w14:paraId="1842315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NQF</w:t>
            </w:r>
          </w:p>
        </w:tc>
        <w:tc>
          <w:tcPr>
            <w:tcW w:w="6278" w:type="dxa"/>
            <w:shd w:val="clear" w:color="auto" w:fill="E7E6E6" w:themeFill="background2"/>
            <w:tcMar>
              <w:top w:w="170" w:type="dxa"/>
              <w:left w:w="113" w:type="dxa"/>
              <w:bottom w:w="227" w:type="dxa"/>
              <w:right w:w="340" w:type="dxa"/>
            </w:tcMar>
            <w:vAlign w:val="center"/>
          </w:tcPr>
          <w:p w14:paraId="3E6B149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The NQF covers services providing or intending to provide education and care on a regular basis to children under the age of 13 years. This includes family day care services, long day care services, outside school hours care services and preschools (kindergartens). The NQF comprises the National Law, National Regulations and NQS and Approved Learning Frameworks.</w:t>
            </w:r>
          </w:p>
        </w:tc>
      </w:tr>
      <w:tr w:rsidR="007734D3" w:rsidRPr="007734D3" w14:paraId="5D3E6925" w14:textId="77777777" w:rsidTr="009303F9">
        <w:trPr>
          <w:trHeight w:val="60"/>
        </w:trPr>
        <w:tc>
          <w:tcPr>
            <w:tcW w:w="2551" w:type="dxa"/>
            <w:shd w:val="solid" w:color="FFFFFF" w:fill="auto"/>
            <w:tcMar>
              <w:top w:w="170" w:type="dxa"/>
              <w:left w:w="113" w:type="dxa"/>
              <w:bottom w:w="227" w:type="dxa"/>
              <w:right w:w="57" w:type="dxa"/>
            </w:tcMar>
            <w:vAlign w:val="center"/>
          </w:tcPr>
          <w:p w14:paraId="3C97E3C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National Quality Standard</w:t>
            </w:r>
          </w:p>
        </w:tc>
        <w:tc>
          <w:tcPr>
            <w:tcW w:w="1021" w:type="dxa"/>
            <w:shd w:val="solid" w:color="FFFFFF" w:fill="auto"/>
            <w:tcMar>
              <w:top w:w="170" w:type="dxa"/>
              <w:left w:w="113" w:type="dxa"/>
              <w:bottom w:w="227" w:type="dxa"/>
              <w:right w:w="57" w:type="dxa"/>
            </w:tcMar>
            <w:vAlign w:val="center"/>
          </w:tcPr>
          <w:p w14:paraId="2A0B181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NQS</w:t>
            </w:r>
          </w:p>
        </w:tc>
        <w:tc>
          <w:tcPr>
            <w:tcW w:w="6278" w:type="dxa"/>
            <w:shd w:val="solid" w:color="FFFFFF" w:fill="auto"/>
            <w:tcMar>
              <w:top w:w="170" w:type="dxa"/>
              <w:left w:w="113" w:type="dxa"/>
              <w:bottom w:w="227" w:type="dxa"/>
              <w:right w:w="340" w:type="dxa"/>
            </w:tcMar>
            <w:vAlign w:val="center"/>
          </w:tcPr>
          <w:p w14:paraId="06A75A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 xml:space="preserve">The NQS sets a high national benchmark for early childhood education and care and outside school hours care services in Australia. The NQS includes 7 quality areas that are important outcomes for children. Services are assessed and rated by their regulatory authority against the </w:t>
            </w:r>
            <w:proofErr w:type="gramStart"/>
            <w:r w:rsidRPr="007734D3">
              <w:rPr>
                <w:rFonts w:ascii="VIC" w:hAnsi="VIC" w:cs="VIC"/>
                <w:color w:val="000000"/>
                <w:sz w:val="16"/>
                <w:szCs w:val="16"/>
                <w:lang w:val="en-GB" w:eastAsia="en-US"/>
              </w:rPr>
              <w:t>NQS, and</w:t>
            </w:r>
            <w:proofErr w:type="gramEnd"/>
            <w:r w:rsidRPr="007734D3">
              <w:rPr>
                <w:rFonts w:ascii="VIC" w:hAnsi="VIC" w:cs="VIC"/>
                <w:color w:val="000000"/>
                <w:sz w:val="16"/>
                <w:szCs w:val="16"/>
                <w:lang w:val="en-GB" w:eastAsia="en-US"/>
              </w:rPr>
              <w:t xml:space="preserve"> given a rating for each of the 7 quality areas and an overall rating based on these results.</w:t>
            </w:r>
          </w:p>
        </w:tc>
      </w:tr>
      <w:tr w:rsidR="007734D3" w:rsidRPr="007734D3" w14:paraId="0BFFCF7D" w14:textId="77777777" w:rsidTr="009303F9">
        <w:trPr>
          <w:trHeight w:val="60"/>
        </w:trPr>
        <w:tc>
          <w:tcPr>
            <w:tcW w:w="2551" w:type="dxa"/>
            <w:shd w:val="clear" w:color="auto" w:fill="E7E6E6" w:themeFill="background2"/>
            <w:tcMar>
              <w:top w:w="170" w:type="dxa"/>
              <w:left w:w="113" w:type="dxa"/>
              <w:bottom w:w="227" w:type="dxa"/>
              <w:right w:w="57" w:type="dxa"/>
            </w:tcMar>
            <w:vAlign w:val="center"/>
          </w:tcPr>
          <w:p w14:paraId="3E54A21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No Jab, No Play</w:t>
            </w:r>
          </w:p>
        </w:tc>
        <w:tc>
          <w:tcPr>
            <w:tcW w:w="1021" w:type="dxa"/>
            <w:shd w:val="clear" w:color="auto" w:fill="E7E6E6" w:themeFill="background2"/>
            <w:tcMar>
              <w:top w:w="170" w:type="dxa"/>
              <w:left w:w="113" w:type="dxa"/>
              <w:bottom w:w="227" w:type="dxa"/>
              <w:right w:w="57" w:type="dxa"/>
            </w:tcMar>
            <w:vAlign w:val="center"/>
          </w:tcPr>
          <w:p w14:paraId="4FDBD4B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NJNP</w:t>
            </w:r>
          </w:p>
        </w:tc>
        <w:tc>
          <w:tcPr>
            <w:tcW w:w="6278" w:type="dxa"/>
            <w:shd w:val="clear" w:color="auto" w:fill="E7E6E6" w:themeFill="background2"/>
            <w:tcMar>
              <w:top w:w="170" w:type="dxa"/>
              <w:left w:w="113" w:type="dxa"/>
              <w:bottom w:w="227" w:type="dxa"/>
              <w:right w:w="340" w:type="dxa"/>
            </w:tcMar>
            <w:vAlign w:val="center"/>
          </w:tcPr>
          <w:p w14:paraId="3F7BD0A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Under the No Jab, No Play legislation, before enrolling a child, early childhood education and care services have to first obtain evidence that the child is up to date with all vaccinations that are due for their age, or that they are able to receive.</w:t>
            </w:r>
          </w:p>
        </w:tc>
      </w:tr>
      <w:tr w:rsidR="007734D3" w:rsidRPr="007734D3" w14:paraId="77048ADB" w14:textId="77777777" w:rsidTr="009303F9">
        <w:trPr>
          <w:trHeight w:val="60"/>
        </w:trPr>
        <w:tc>
          <w:tcPr>
            <w:tcW w:w="2551" w:type="dxa"/>
            <w:shd w:val="solid" w:color="FFFFFF" w:fill="auto"/>
            <w:tcMar>
              <w:top w:w="170" w:type="dxa"/>
              <w:left w:w="113" w:type="dxa"/>
              <w:bottom w:w="227" w:type="dxa"/>
              <w:right w:w="57" w:type="dxa"/>
            </w:tcMar>
            <w:vAlign w:val="center"/>
          </w:tcPr>
          <w:p w14:paraId="6FC7B2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Notification</w:t>
            </w:r>
          </w:p>
        </w:tc>
        <w:tc>
          <w:tcPr>
            <w:tcW w:w="1021" w:type="dxa"/>
            <w:shd w:val="solid" w:color="FFFFFF" w:fill="auto"/>
            <w:tcMar>
              <w:top w:w="170" w:type="dxa"/>
              <w:left w:w="113" w:type="dxa"/>
              <w:bottom w:w="227" w:type="dxa"/>
              <w:right w:w="57" w:type="dxa"/>
            </w:tcMar>
            <w:vAlign w:val="center"/>
          </w:tcPr>
          <w:p w14:paraId="5B23F5E8"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solid" w:color="FFFFFF" w:fill="auto"/>
            <w:tcMar>
              <w:top w:w="170" w:type="dxa"/>
              <w:left w:w="113" w:type="dxa"/>
              <w:bottom w:w="227" w:type="dxa"/>
              <w:right w:w="340" w:type="dxa"/>
            </w:tcMar>
            <w:vAlign w:val="center"/>
          </w:tcPr>
          <w:p w14:paraId="0D9DBA6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Approved providers are required to notify the regulatory authority about incidents, complaints and changes to information.</w:t>
            </w:r>
          </w:p>
        </w:tc>
      </w:tr>
      <w:tr w:rsidR="007734D3" w:rsidRPr="007734D3" w14:paraId="1EE2948B" w14:textId="77777777" w:rsidTr="009303F9">
        <w:trPr>
          <w:trHeight w:val="60"/>
        </w:trPr>
        <w:tc>
          <w:tcPr>
            <w:tcW w:w="2551" w:type="dxa"/>
            <w:shd w:val="clear" w:color="auto" w:fill="E7E6E6" w:themeFill="background2"/>
            <w:tcMar>
              <w:top w:w="170" w:type="dxa"/>
              <w:left w:w="113" w:type="dxa"/>
              <w:bottom w:w="227" w:type="dxa"/>
              <w:right w:w="57" w:type="dxa"/>
            </w:tcMar>
            <w:vAlign w:val="center"/>
          </w:tcPr>
          <w:p w14:paraId="044FEF6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National Quality Agenda IT System</w:t>
            </w:r>
          </w:p>
        </w:tc>
        <w:tc>
          <w:tcPr>
            <w:tcW w:w="1021" w:type="dxa"/>
            <w:shd w:val="clear" w:color="auto" w:fill="E7E6E6" w:themeFill="background2"/>
            <w:tcMar>
              <w:top w:w="170" w:type="dxa"/>
              <w:left w:w="113" w:type="dxa"/>
              <w:bottom w:w="227" w:type="dxa"/>
              <w:right w:w="57" w:type="dxa"/>
            </w:tcMar>
            <w:vAlign w:val="center"/>
          </w:tcPr>
          <w:p w14:paraId="09A0991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NQA ITS</w:t>
            </w:r>
          </w:p>
        </w:tc>
        <w:tc>
          <w:tcPr>
            <w:tcW w:w="6278" w:type="dxa"/>
            <w:shd w:val="clear" w:color="auto" w:fill="E7E6E6" w:themeFill="background2"/>
            <w:tcMar>
              <w:top w:w="170" w:type="dxa"/>
              <w:left w:w="113" w:type="dxa"/>
              <w:bottom w:w="227" w:type="dxa"/>
              <w:right w:w="340" w:type="dxa"/>
            </w:tcMar>
            <w:vAlign w:val="center"/>
          </w:tcPr>
          <w:p w14:paraId="711DCA3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A web-based information system to assist state and territory regulatory authorities and ACECQA to manage the approval, monitoring and quality assessment of children’s education and care services. The system also enables services, providers and educators to submit application and notification forms online to regulatory authorities and ACECQA.</w:t>
            </w:r>
          </w:p>
        </w:tc>
      </w:tr>
      <w:tr w:rsidR="007734D3" w:rsidRPr="007734D3" w14:paraId="7A11FBF5" w14:textId="77777777" w:rsidTr="009303F9">
        <w:trPr>
          <w:trHeight w:val="60"/>
        </w:trPr>
        <w:tc>
          <w:tcPr>
            <w:tcW w:w="2551" w:type="dxa"/>
            <w:shd w:val="solid" w:color="FFFFFF" w:fill="auto"/>
            <w:tcMar>
              <w:top w:w="170" w:type="dxa"/>
              <w:left w:w="113" w:type="dxa"/>
              <w:bottom w:w="227" w:type="dxa"/>
              <w:right w:w="57" w:type="dxa"/>
            </w:tcMar>
            <w:vAlign w:val="center"/>
          </w:tcPr>
          <w:p w14:paraId="75694A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Occasional Care</w:t>
            </w:r>
          </w:p>
        </w:tc>
        <w:tc>
          <w:tcPr>
            <w:tcW w:w="1021" w:type="dxa"/>
            <w:shd w:val="solid" w:color="FFFFFF" w:fill="auto"/>
            <w:tcMar>
              <w:top w:w="170" w:type="dxa"/>
              <w:left w:w="113" w:type="dxa"/>
              <w:bottom w:w="227" w:type="dxa"/>
              <w:right w:w="57" w:type="dxa"/>
            </w:tcMar>
            <w:vAlign w:val="center"/>
          </w:tcPr>
          <w:p w14:paraId="63666332"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solid" w:color="FFFFFF" w:fill="auto"/>
            <w:tcMar>
              <w:top w:w="170" w:type="dxa"/>
              <w:left w:w="113" w:type="dxa"/>
              <w:bottom w:w="227" w:type="dxa"/>
              <w:right w:w="340" w:type="dxa"/>
            </w:tcMar>
            <w:vAlign w:val="center"/>
          </w:tcPr>
          <w:p w14:paraId="69F86A4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 xml:space="preserve">Regulated under the </w:t>
            </w:r>
            <w:r w:rsidRPr="007734D3">
              <w:rPr>
                <w:rFonts w:ascii="VIC" w:hAnsi="VIC" w:cs="VIC"/>
                <w:i/>
                <w:iCs/>
                <w:color w:val="000000"/>
                <w:sz w:val="16"/>
                <w:szCs w:val="16"/>
                <w:lang w:val="en-GB" w:eastAsia="en-US"/>
              </w:rPr>
              <w:t>Children’s Services Act 1996</w:t>
            </w:r>
            <w:r w:rsidRPr="007734D3">
              <w:rPr>
                <w:rFonts w:ascii="VIC" w:hAnsi="VIC" w:cs="VIC"/>
                <w:color w:val="000000"/>
                <w:sz w:val="16"/>
                <w:szCs w:val="16"/>
                <w:lang w:val="en-GB" w:eastAsia="en-US"/>
              </w:rPr>
              <w:t>. Casual, occasional care services that offer care of less than two hours per day and less than six hours per week, which includes crèches at gyms and shopping centres.</w:t>
            </w:r>
          </w:p>
        </w:tc>
      </w:tr>
      <w:tr w:rsidR="007734D3" w:rsidRPr="007734D3" w14:paraId="259D60C4" w14:textId="77777777" w:rsidTr="009303F9">
        <w:trPr>
          <w:trHeight w:val="60"/>
        </w:trPr>
        <w:tc>
          <w:tcPr>
            <w:tcW w:w="2551" w:type="dxa"/>
            <w:shd w:val="clear" w:color="auto" w:fill="E7E6E6" w:themeFill="background2"/>
            <w:tcMar>
              <w:top w:w="170" w:type="dxa"/>
              <w:left w:w="113" w:type="dxa"/>
              <w:bottom w:w="227" w:type="dxa"/>
              <w:right w:w="57" w:type="dxa"/>
            </w:tcMar>
            <w:vAlign w:val="center"/>
          </w:tcPr>
          <w:p w14:paraId="1EFBE1D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Outside School Hours Care</w:t>
            </w:r>
          </w:p>
        </w:tc>
        <w:tc>
          <w:tcPr>
            <w:tcW w:w="1021" w:type="dxa"/>
            <w:shd w:val="clear" w:color="auto" w:fill="E7E6E6" w:themeFill="background2"/>
            <w:tcMar>
              <w:top w:w="170" w:type="dxa"/>
              <w:left w:w="113" w:type="dxa"/>
              <w:bottom w:w="227" w:type="dxa"/>
              <w:right w:w="57" w:type="dxa"/>
            </w:tcMar>
            <w:vAlign w:val="center"/>
          </w:tcPr>
          <w:p w14:paraId="4014988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OSHC</w:t>
            </w:r>
          </w:p>
        </w:tc>
        <w:tc>
          <w:tcPr>
            <w:tcW w:w="6278" w:type="dxa"/>
            <w:shd w:val="clear" w:color="auto" w:fill="E7E6E6" w:themeFill="background2"/>
            <w:tcMar>
              <w:top w:w="170" w:type="dxa"/>
              <w:left w:w="113" w:type="dxa"/>
              <w:bottom w:w="227" w:type="dxa"/>
              <w:right w:w="340" w:type="dxa"/>
            </w:tcMar>
            <w:vAlign w:val="center"/>
          </w:tcPr>
          <w:p w14:paraId="712B4FB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 xml:space="preserve">Regulated under the NQF. Not defined in the National Law or Regulations. A service that provides care for primary school aged children (typically 5 to 12 years) before and after school and can also operate during school holidays (vacation care) and on pupil free days (National Partnership Agreement on the National Quality Agenda for Early Childhood Education and Care, p. 7). Outside school hours care services are usually provided from primary school premises. Services may also be located in </w:t>
            </w:r>
            <w:proofErr w:type="gramStart"/>
            <w:r w:rsidRPr="007734D3">
              <w:rPr>
                <w:rFonts w:ascii="VIC" w:hAnsi="VIC" w:cs="VIC"/>
                <w:color w:val="000000"/>
                <w:sz w:val="16"/>
                <w:szCs w:val="16"/>
                <w:lang w:val="en-GB" w:eastAsia="en-US"/>
              </w:rPr>
              <w:t>child care</w:t>
            </w:r>
            <w:proofErr w:type="gramEnd"/>
            <w:r w:rsidRPr="007734D3">
              <w:rPr>
                <w:rFonts w:ascii="VIC" w:hAnsi="VIC" w:cs="VIC"/>
                <w:color w:val="000000"/>
                <w:sz w:val="16"/>
                <w:szCs w:val="16"/>
                <w:lang w:val="en-GB" w:eastAsia="en-US"/>
              </w:rPr>
              <w:t xml:space="preserve"> centres or community facilities. </w:t>
            </w:r>
          </w:p>
        </w:tc>
      </w:tr>
      <w:tr w:rsidR="007734D3" w:rsidRPr="007734D3" w14:paraId="34F84D92" w14:textId="77777777" w:rsidTr="009303F9">
        <w:trPr>
          <w:trHeight w:val="60"/>
        </w:trPr>
        <w:tc>
          <w:tcPr>
            <w:tcW w:w="2551" w:type="dxa"/>
            <w:shd w:val="solid" w:color="FFFFFF" w:fill="auto"/>
            <w:tcMar>
              <w:top w:w="170" w:type="dxa"/>
              <w:left w:w="113" w:type="dxa"/>
              <w:bottom w:w="227" w:type="dxa"/>
              <w:right w:w="57" w:type="dxa"/>
            </w:tcMar>
            <w:vAlign w:val="center"/>
          </w:tcPr>
          <w:p w14:paraId="219617D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Places</w:t>
            </w:r>
          </w:p>
        </w:tc>
        <w:tc>
          <w:tcPr>
            <w:tcW w:w="1021" w:type="dxa"/>
            <w:shd w:val="solid" w:color="FFFFFF" w:fill="auto"/>
            <w:tcMar>
              <w:top w:w="170" w:type="dxa"/>
              <w:left w:w="113" w:type="dxa"/>
              <w:bottom w:w="227" w:type="dxa"/>
              <w:right w:w="57" w:type="dxa"/>
            </w:tcMar>
            <w:vAlign w:val="center"/>
          </w:tcPr>
          <w:p w14:paraId="161D8EBD"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solid" w:color="FFFFFF" w:fill="auto"/>
            <w:tcMar>
              <w:top w:w="170" w:type="dxa"/>
              <w:left w:w="113" w:type="dxa"/>
              <w:bottom w:w="227" w:type="dxa"/>
              <w:right w:w="340" w:type="dxa"/>
            </w:tcMar>
            <w:vAlign w:val="center"/>
          </w:tcPr>
          <w:p w14:paraId="06F9B74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 xml:space="preserve">Places only relates to centre-based services and services regulated under the Children’s Services Act. The maximum number of children who can be educated and cared for by a service at any one time, stated on the service approval. Number of places reflects </w:t>
            </w:r>
            <w:proofErr w:type="gramStart"/>
            <w:r w:rsidRPr="007734D3">
              <w:rPr>
                <w:rFonts w:ascii="VIC" w:hAnsi="VIC" w:cs="VIC"/>
                <w:color w:val="000000"/>
                <w:sz w:val="16"/>
                <w:szCs w:val="16"/>
                <w:lang w:val="en-GB" w:eastAsia="en-US"/>
              </w:rPr>
              <w:t>services’</w:t>
            </w:r>
            <w:proofErr w:type="gramEnd"/>
            <w:r w:rsidRPr="007734D3">
              <w:rPr>
                <w:rFonts w:ascii="VIC" w:hAnsi="VIC" w:cs="VIC"/>
                <w:color w:val="000000"/>
                <w:sz w:val="16"/>
                <w:szCs w:val="16"/>
                <w:lang w:val="en-GB" w:eastAsia="en-US"/>
              </w:rPr>
              <w:t xml:space="preserve"> approved or licensed capacity. Places data for FDC services is not collected.</w:t>
            </w:r>
          </w:p>
        </w:tc>
      </w:tr>
      <w:tr w:rsidR="007734D3" w:rsidRPr="007734D3" w14:paraId="047FD19E" w14:textId="77777777" w:rsidTr="009303F9">
        <w:trPr>
          <w:trHeight w:val="60"/>
        </w:trPr>
        <w:tc>
          <w:tcPr>
            <w:tcW w:w="2551" w:type="dxa"/>
            <w:shd w:val="clear" w:color="auto" w:fill="E7E6E6" w:themeFill="background2"/>
            <w:tcMar>
              <w:top w:w="170" w:type="dxa"/>
              <w:left w:w="113" w:type="dxa"/>
              <w:bottom w:w="227" w:type="dxa"/>
              <w:right w:w="57" w:type="dxa"/>
            </w:tcMar>
            <w:vAlign w:val="center"/>
          </w:tcPr>
          <w:p w14:paraId="34C4B7C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Preschool</w:t>
            </w:r>
          </w:p>
        </w:tc>
        <w:tc>
          <w:tcPr>
            <w:tcW w:w="1021" w:type="dxa"/>
            <w:shd w:val="clear" w:color="auto" w:fill="E7E6E6" w:themeFill="background2"/>
            <w:tcMar>
              <w:top w:w="170" w:type="dxa"/>
              <w:left w:w="113" w:type="dxa"/>
              <w:bottom w:w="227" w:type="dxa"/>
              <w:right w:w="57" w:type="dxa"/>
            </w:tcMar>
            <w:vAlign w:val="center"/>
          </w:tcPr>
          <w:p w14:paraId="79CB09AF"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clear" w:color="auto" w:fill="E7E6E6" w:themeFill="background2"/>
            <w:tcMar>
              <w:top w:w="170" w:type="dxa"/>
              <w:left w:w="113" w:type="dxa"/>
              <w:bottom w:w="227" w:type="dxa"/>
              <w:right w:w="340" w:type="dxa"/>
            </w:tcMar>
            <w:vAlign w:val="center"/>
          </w:tcPr>
          <w:p w14:paraId="7D3F67D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Not defined in the National Law or Regulations. A service that provides an early childhood education program, delivered by a qualified teacher, often but not necessarily on a sessional basis in a dedicated service. Alternative terms used for preschool in some jurisdictions include kindergarten, pre-preparatory and reception (National Partnership Agreement on the National Quality Agenda for Early Childhood Education and Care).</w:t>
            </w:r>
          </w:p>
        </w:tc>
      </w:tr>
      <w:tr w:rsidR="007734D3" w:rsidRPr="007734D3" w14:paraId="2431A570" w14:textId="77777777" w:rsidTr="009303F9">
        <w:trPr>
          <w:trHeight w:val="60"/>
        </w:trPr>
        <w:tc>
          <w:tcPr>
            <w:tcW w:w="2551" w:type="dxa"/>
            <w:shd w:val="solid" w:color="FFFFFF" w:fill="auto"/>
            <w:tcMar>
              <w:top w:w="170" w:type="dxa"/>
              <w:left w:w="113" w:type="dxa"/>
              <w:bottom w:w="227" w:type="dxa"/>
              <w:right w:w="57" w:type="dxa"/>
            </w:tcMar>
            <w:vAlign w:val="center"/>
          </w:tcPr>
          <w:p w14:paraId="36994F8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lastRenderedPageBreak/>
              <w:t>Provider management type</w:t>
            </w:r>
          </w:p>
        </w:tc>
        <w:tc>
          <w:tcPr>
            <w:tcW w:w="1021" w:type="dxa"/>
            <w:shd w:val="solid" w:color="FFFFFF" w:fill="auto"/>
            <w:tcMar>
              <w:top w:w="170" w:type="dxa"/>
              <w:left w:w="113" w:type="dxa"/>
              <w:bottom w:w="227" w:type="dxa"/>
              <w:right w:w="57" w:type="dxa"/>
            </w:tcMar>
            <w:vAlign w:val="center"/>
          </w:tcPr>
          <w:p w14:paraId="328C9934"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solid" w:color="FFFFFF" w:fill="auto"/>
            <w:tcMar>
              <w:top w:w="170" w:type="dxa"/>
              <w:left w:w="113" w:type="dxa"/>
              <w:bottom w:w="227" w:type="dxa"/>
              <w:right w:w="340" w:type="dxa"/>
            </w:tcMar>
            <w:vAlign w:val="center"/>
          </w:tcPr>
          <w:p w14:paraId="56DE2B5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The type of legal or social entity responsible for managing</w:t>
            </w:r>
            <w:r w:rsidRPr="007734D3">
              <w:rPr>
                <w:rFonts w:ascii="VIC" w:hAnsi="VIC" w:cs="Times New Roman"/>
                <w:color w:val="000000"/>
                <w:sz w:val="16"/>
                <w:szCs w:val="16"/>
                <w:rtl/>
                <w:lang w:val="en-GB" w:eastAsia="en-US" w:bidi="ar-YE"/>
              </w:rPr>
              <w:t xml:space="preserve"> </w:t>
            </w:r>
            <w:r w:rsidRPr="007734D3">
              <w:rPr>
                <w:rFonts w:ascii="VIC" w:hAnsi="VIC" w:cs="VIC"/>
                <w:color w:val="000000"/>
                <w:sz w:val="16"/>
                <w:szCs w:val="16"/>
                <w:lang w:val="en-GB" w:eastAsia="en-US"/>
              </w:rPr>
              <w:t>the delivery of</w:t>
            </w:r>
            <w:r w:rsidRPr="007734D3">
              <w:rPr>
                <w:rFonts w:ascii="VIC" w:hAnsi="VIC" w:cs="Times New Roman"/>
                <w:color w:val="000000"/>
                <w:sz w:val="16"/>
                <w:szCs w:val="16"/>
                <w:rtl/>
                <w:lang w:val="en-GB" w:eastAsia="en-US" w:bidi="ar-YE"/>
              </w:rPr>
              <w:t xml:space="preserve"> </w:t>
            </w:r>
            <w:r w:rsidRPr="007734D3">
              <w:rPr>
                <w:rFonts w:ascii="VIC" w:hAnsi="VIC" w:cs="VIC"/>
                <w:color w:val="000000"/>
                <w:sz w:val="16"/>
                <w:szCs w:val="16"/>
                <w:lang w:val="en-GB" w:eastAsia="en-US"/>
              </w:rPr>
              <w:t>an early childhood education and care service.</w:t>
            </w:r>
          </w:p>
        </w:tc>
      </w:tr>
      <w:tr w:rsidR="007734D3" w:rsidRPr="007734D3" w14:paraId="66E48D16" w14:textId="77777777" w:rsidTr="009303F9">
        <w:trPr>
          <w:trHeight w:val="60"/>
        </w:trPr>
        <w:tc>
          <w:tcPr>
            <w:tcW w:w="2551" w:type="dxa"/>
            <w:shd w:val="clear" w:color="auto" w:fill="E7E6E6" w:themeFill="background2"/>
            <w:tcMar>
              <w:top w:w="170" w:type="dxa"/>
              <w:left w:w="113" w:type="dxa"/>
              <w:bottom w:w="227" w:type="dxa"/>
              <w:right w:w="57" w:type="dxa"/>
            </w:tcMar>
            <w:vAlign w:val="center"/>
          </w:tcPr>
          <w:p w14:paraId="1FA484B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Provider</w:t>
            </w:r>
          </w:p>
        </w:tc>
        <w:tc>
          <w:tcPr>
            <w:tcW w:w="1021" w:type="dxa"/>
            <w:shd w:val="clear" w:color="auto" w:fill="E7E6E6" w:themeFill="background2"/>
            <w:tcMar>
              <w:top w:w="170" w:type="dxa"/>
              <w:left w:w="113" w:type="dxa"/>
              <w:bottom w:w="227" w:type="dxa"/>
              <w:right w:w="57" w:type="dxa"/>
            </w:tcMar>
            <w:vAlign w:val="center"/>
          </w:tcPr>
          <w:p w14:paraId="05834D53"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clear" w:color="auto" w:fill="E7E6E6" w:themeFill="background2"/>
            <w:tcMar>
              <w:top w:w="170" w:type="dxa"/>
              <w:left w:w="113" w:type="dxa"/>
              <w:bottom w:w="227" w:type="dxa"/>
              <w:right w:w="340" w:type="dxa"/>
            </w:tcMar>
            <w:vAlign w:val="center"/>
          </w:tcPr>
          <w:p w14:paraId="193A268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See Approved provider</w:t>
            </w:r>
          </w:p>
        </w:tc>
      </w:tr>
      <w:tr w:rsidR="007734D3" w:rsidRPr="007734D3" w14:paraId="105731B5" w14:textId="77777777" w:rsidTr="009303F9">
        <w:trPr>
          <w:trHeight w:val="60"/>
        </w:trPr>
        <w:tc>
          <w:tcPr>
            <w:tcW w:w="2551" w:type="dxa"/>
            <w:shd w:val="solid" w:color="FFFFFF" w:fill="auto"/>
            <w:tcMar>
              <w:top w:w="170" w:type="dxa"/>
              <w:left w:w="113" w:type="dxa"/>
              <w:bottom w:w="227" w:type="dxa"/>
              <w:right w:w="57" w:type="dxa"/>
            </w:tcMar>
            <w:vAlign w:val="center"/>
          </w:tcPr>
          <w:p w14:paraId="69057DD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Quality Improvement Plan</w:t>
            </w:r>
          </w:p>
        </w:tc>
        <w:tc>
          <w:tcPr>
            <w:tcW w:w="1021" w:type="dxa"/>
            <w:shd w:val="solid" w:color="FFFFFF" w:fill="auto"/>
            <w:tcMar>
              <w:top w:w="170" w:type="dxa"/>
              <w:left w:w="113" w:type="dxa"/>
              <w:bottom w:w="227" w:type="dxa"/>
              <w:right w:w="57" w:type="dxa"/>
            </w:tcMar>
            <w:vAlign w:val="center"/>
          </w:tcPr>
          <w:p w14:paraId="12B9ED8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QIP</w:t>
            </w:r>
          </w:p>
        </w:tc>
        <w:tc>
          <w:tcPr>
            <w:tcW w:w="6278" w:type="dxa"/>
            <w:shd w:val="solid" w:color="FFFFFF" w:fill="auto"/>
            <w:tcMar>
              <w:top w:w="170" w:type="dxa"/>
              <w:left w:w="113" w:type="dxa"/>
              <w:bottom w:w="227" w:type="dxa"/>
              <w:right w:w="340" w:type="dxa"/>
            </w:tcMar>
            <w:vAlign w:val="center"/>
          </w:tcPr>
          <w:p w14:paraId="01D981D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The approved provider must ensure a Quality Improvement Plan (QIP) is in place for each service. The aim of a QIP is to help providers self-assess their performance in delivering quality education and care, and to plan future improvements. The QIP also helps regulatory authorities with assessing the quality of the service.</w:t>
            </w:r>
          </w:p>
        </w:tc>
      </w:tr>
      <w:tr w:rsidR="007734D3" w:rsidRPr="007734D3" w14:paraId="48F23259" w14:textId="77777777" w:rsidTr="009303F9">
        <w:trPr>
          <w:trHeight w:val="60"/>
        </w:trPr>
        <w:tc>
          <w:tcPr>
            <w:tcW w:w="2551" w:type="dxa"/>
            <w:shd w:val="solid" w:color="FFFFFF" w:fill="auto"/>
            <w:tcMar>
              <w:top w:w="170" w:type="dxa"/>
              <w:left w:w="113" w:type="dxa"/>
              <w:bottom w:w="227" w:type="dxa"/>
              <w:right w:w="57" w:type="dxa"/>
            </w:tcMar>
            <w:vAlign w:val="center"/>
          </w:tcPr>
          <w:p w14:paraId="7C1AB85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Reportable Conduct Scheme</w:t>
            </w:r>
          </w:p>
        </w:tc>
        <w:tc>
          <w:tcPr>
            <w:tcW w:w="1021" w:type="dxa"/>
            <w:shd w:val="solid" w:color="FFFFFF" w:fill="auto"/>
            <w:tcMar>
              <w:top w:w="170" w:type="dxa"/>
              <w:left w:w="113" w:type="dxa"/>
              <w:bottom w:w="227" w:type="dxa"/>
              <w:right w:w="57" w:type="dxa"/>
            </w:tcMar>
            <w:vAlign w:val="center"/>
          </w:tcPr>
          <w:p w14:paraId="281F7678"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solid" w:color="FFFFFF" w:fill="auto"/>
            <w:tcMar>
              <w:top w:w="170" w:type="dxa"/>
              <w:left w:w="113" w:type="dxa"/>
              <w:bottom w:w="227" w:type="dxa"/>
              <w:right w:w="340" w:type="dxa"/>
            </w:tcMar>
            <w:vAlign w:val="center"/>
          </w:tcPr>
          <w:p w14:paraId="5A10935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Scheme to improve oversight of how organisations respond to allegations of child abuse and child-related misconduct, commenced on 1 July 2017.</w:t>
            </w:r>
          </w:p>
        </w:tc>
      </w:tr>
      <w:tr w:rsidR="007734D3" w:rsidRPr="007734D3" w14:paraId="1C11BAD0" w14:textId="77777777" w:rsidTr="009303F9">
        <w:trPr>
          <w:trHeight w:val="60"/>
        </w:trPr>
        <w:tc>
          <w:tcPr>
            <w:tcW w:w="2551" w:type="dxa"/>
            <w:shd w:val="clear" w:color="auto" w:fill="E7E6E6" w:themeFill="background2"/>
            <w:tcMar>
              <w:top w:w="170" w:type="dxa"/>
              <w:left w:w="113" w:type="dxa"/>
              <w:bottom w:w="227" w:type="dxa"/>
              <w:right w:w="57" w:type="dxa"/>
            </w:tcMar>
            <w:vAlign w:val="center"/>
          </w:tcPr>
          <w:p w14:paraId="0E8258D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School holidays care service</w:t>
            </w:r>
          </w:p>
        </w:tc>
        <w:tc>
          <w:tcPr>
            <w:tcW w:w="1021" w:type="dxa"/>
            <w:shd w:val="clear" w:color="auto" w:fill="E7E6E6" w:themeFill="background2"/>
            <w:tcMar>
              <w:top w:w="170" w:type="dxa"/>
              <w:left w:w="113" w:type="dxa"/>
              <w:bottom w:w="227" w:type="dxa"/>
              <w:right w:w="57" w:type="dxa"/>
            </w:tcMar>
            <w:vAlign w:val="center"/>
          </w:tcPr>
          <w:p w14:paraId="39965DFC"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clear" w:color="auto" w:fill="E7E6E6" w:themeFill="background2"/>
            <w:tcMar>
              <w:top w:w="170" w:type="dxa"/>
              <w:left w:w="113" w:type="dxa"/>
              <w:bottom w:w="227" w:type="dxa"/>
              <w:right w:w="227" w:type="dxa"/>
            </w:tcMar>
            <w:vAlign w:val="center"/>
          </w:tcPr>
          <w:p w14:paraId="58A0636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 xml:space="preserve">Licensed under the </w:t>
            </w:r>
            <w:r w:rsidRPr="007734D3">
              <w:rPr>
                <w:rFonts w:ascii="VIC" w:hAnsi="VIC" w:cs="VIC"/>
                <w:i/>
                <w:iCs/>
                <w:color w:val="000000"/>
                <w:sz w:val="16"/>
                <w:szCs w:val="16"/>
                <w:lang w:val="en-GB" w:eastAsia="en-US"/>
              </w:rPr>
              <w:t>Children’s Services Act 1996</w:t>
            </w:r>
            <w:r w:rsidRPr="007734D3">
              <w:rPr>
                <w:rFonts w:ascii="VIC" w:hAnsi="VIC" w:cs="VIC"/>
                <w:color w:val="000000"/>
                <w:sz w:val="16"/>
                <w:szCs w:val="16"/>
                <w:lang w:val="en-GB" w:eastAsia="en-US"/>
              </w:rPr>
              <w:t>. Cares for or educates children for no more than 4 weeks per calendar year during school holidays.</w:t>
            </w:r>
          </w:p>
        </w:tc>
      </w:tr>
      <w:tr w:rsidR="007734D3" w:rsidRPr="007734D3" w14:paraId="1F5AFE67" w14:textId="77777777" w:rsidTr="009303F9">
        <w:trPr>
          <w:trHeight w:val="60"/>
        </w:trPr>
        <w:tc>
          <w:tcPr>
            <w:tcW w:w="2551" w:type="dxa"/>
            <w:shd w:val="solid" w:color="FFFFFF" w:fill="auto"/>
            <w:tcMar>
              <w:top w:w="170" w:type="dxa"/>
              <w:left w:w="113" w:type="dxa"/>
              <w:bottom w:w="227" w:type="dxa"/>
              <w:right w:w="57" w:type="dxa"/>
            </w:tcMar>
            <w:vAlign w:val="center"/>
          </w:tcPr>
          <w:p w14:paraId="6F387BF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Serious incident</w:t>
            </w:r>
          </w:p>
        </w:tc>
        <w:tc>
          <w:tcPr>
            <w:tcW w:w="1021" w:type="dxa"/>
            <w:shd w:val="solid" w:color="FFFFFF" w:fill="auto"/>
            <w:tcMar>
              <w:top w:w="170" w:type="dxa"/>
              <w:left w:w="113" w:type="dxa"/>
              <w:bottom w:w="227" w:type="dxa"/>
              <w:right w:w="57" w:type="dxa"/>
            </w:tcMar>
            <w:vAlign w:val="center"/>
          </w:tcPr>
          <w:p w14:paraId="64F90B6C"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solid" w:color="FFFFFF" w:fill="auto"/>
            <w:tcMar>
              <w:top w:w="170" w:type="dxa"/>
              <w:left w:w="113" w:type="dxa"/>
              <w:bottom w:w="227" w:type="dxa"/>
              <w:right w:w="340" w:type="dxa"/>
            </w:tcMar>
            <w:vAlign w:val="center"/>
          </w:tcPr>
          <w:p w14:paraId="413813C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Serious incidents that occur while a child is being educated and cared for by an education and care service include: the death of a child; a serious injury or trauma to a child; the serious illness of a child requiring hospital attendance; an emergency for which emergency services attended; circumstances where a child is missing or unaccounted for/is taken or removed/is mistakenly locked in or out of the service/service premises.</w:t>
            </w:r>
          </w:p>
        </w:tc>
      </w:tr>
      <w:tr w:rsidR="007734D3" w:rsidRPr="007734D3" w14:paraId="5264339D" w14:textId="77777777" w:rsidTr="009303F9">
        <w:trPr>
          <w:trHeight w:val="60"/>
        </w:trPr>
        <w:tc>
          <w:tcPr>
            <w:tcW w:w="2551" w:type="dxa"/>
            <w:shd w:val="clear" w:color="auto" w:fill="E7E6E6" w:themeFill="background2"/>
            <w:tcMar>
              <w:top w:w="170" w:type="dxa"/>
              <w:left w:w="113" w:type="dxa"/>
              <w:bottom w:w="227" w:type="dxa"/>
              <w:right w:w="57" w:type="dxa"/>
            </w:tcMar>
            <w:vAlign w:val="center"/>
          </w:tcPr>
          <w:p w14:paraId="00DE71B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Service approval</w:t>
            </w:r>
          </w:p>
        </w:tc>
        <w:tc>
          <w:tcPr>
            <w:tcW w:w="1021" w:type="dxa"/>
            <w:shd w:val="clear" w:color="auto" w:fill="E7E6E6" w:themeFill="background2"/>
            <w:tcMar>
              <w:top w:w="170" w:type="dxa"/>
              <w:left w:w="113" w:type="dxa"/>
              <w:bottom w:w="227" w:type="dxa"/>
              <w:right w:w="57" w:type="dxa"/>
            </w:tcMar>
            <w:vAlign w:val="center"/>
          </w:tcPr>
          <w:p w14:paraId="70BE1B9A"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clear" w:color="auto" w:fill="E7E6E6" w:themeFill="background2"/>
            <w:tcMar>
              <w:top w:w="170" w:type="dxa"/>
              <w:left w:w="113" w:type="dxa"/>
              <w:bottom w:w="227" w:type="dxa"/>
              <w:right w:w="227" w:type="dxa"/>
            </w:tcMar>
            <w:vAlign w:val="center"/>
          </w:tcPr>
          <w:p w14:paraId="4835C8C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A person must have service approval to operate an education and care service under the National Law and Regulations. Regulatory authorities are responsible for assessing and determining applications for service approval.</w:t>
            </w:r>
          </w:p>
        </w:tc>
      </w:tr>
      <w:tr w:rsidR="007734D3" w:rsidRPr="007734D3" w14:paraId="4AA98E50" w14:textId="77777777" w:rsidTr="009303F9">
        <w:trPr>
          <w:trHeight w:val="1304"/>
        </w:trPr>
        <w:tc>
          <w:tcPr>
            <w:tcW w:w="2551" w:type="dxa"/>
            <w:shd w:val="solid" w:color="FFFFFF" w:fill="auto"/>
            <w:tcMar>
              <w:top w:w="170" w:type="dxa"/>
              <w:left w:w="113" w:type="dxa"/>
              <w:bottom w:w="227" w:type="dxa"/>
              <w:right w:w="57" w:type="dxa"/>
            </w:tcMar>
            <w:vAlign w:val="center"/>
          </w:tcPr>
          <w:p w14:paraId="691CE62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Waiver</w:t>
            </w:r>
          </w:p>
        </w:tc>
        <w:tc>
          <w:tcPr>
            <w:tcW w:w="1021" w:type="dxa"/>
            <w:shd w:val="solid" w:color="FFFFFF" w:fill="auto"/>
            <w:tcMar>
              <w:top w:w="170" w:type="dxa"/>
              <w:left w:w="113" w:type="dxa"/>
              <w:bottom w:w="227" w:type="dxa"/>
              <w:right w:w="57" w:type="dxa"/>
            </w:tcMar>
            <w:vAlign w:val="center"/>
          </w:tcPr>
          <w:p w14:paraId="14B6310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6278" w:type="dxa"/>
            <w:shd w:val="solid" w:color="FFFFFF" w:fill="auto"/>
            <w:tcMar>
              <w:top w:w="170" w:type="dxa"/>
              <w:left w:w="113" w:type="dxa"/>
              <w:bottom w:w="227" w:type="dxa"/>
              <w:right w:w="113" w:type="dxa"/>
            </w:tcMar>
            <w:vAlign w:val="center"/>
          </w:tcPr>
          <w:p w14:paraId="2C83784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An exemption from a requirement that an approved education and care service comply with a prescribed element(s) of the NQS or regulation of the National Regulations. While a waiver is in force, the approved service is not required to comply with the element(s) or regulation(s) specified in the waiver.</w:t>
            </w:r>
          </w:p>
        </w:tc>
      </w:tr>
    </w:tbl>
    <w:p w14:paraId="65C5631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Light" w:hAnsi="VIC Light" w:cs="VIC Light"/>
          <w:color w:val="000000"/>
          <w:sz w:val="18"/>
          <w:szCs w:val="18"/>
          <w:lang w:val="en-GB" w:eastAsia="en-US"/>
        </w:rPr>
      </w:pPr>
    </w:p>
    <w:p w14:paraId="3B258C63" w14:textId="77777777" w:rsidR="00C877A7" w:rsidRDefault="00C877A7">
      <w:pPr>
        <w:spacing w:after="0"/>
        <w:rPr>
          <w:rFonts w:ascii="VIC SemiBold" w:hAnsi="VIC SemiBold" w:cs="VIC SemiBold"/>
          <w:caps/>
          <w:color w:val="B8222F"/>
          <w:spacing w:val="2"/>
          <w:sz w:val="54"/>
          <w:szCs w:val="54"/>
          <w:u w:color="000000"/>
          <w:lang w:eastAsia="en-US"/>
        </w:rPr>
      </w:pPr>
      <w:r>
        <w:rPr>
          <w:lang w:eastAsia="en-US"/>
        </w:rPr>
        <w:br w:type="page"/>
      </w:r>
    </w:p>
    <w:p w14:paraId="60771C88" w14:textId="2421AE39" w:rsidR="007734D3" w:rsidRPr="007734D3" w:rsidRDefault="007734D3" w:rsidP="00C877A7">
      <w:pPr>
        <w:pStyle w:val="Heading1"/>
        <w:rPr>
          <w:lang w:eastAsia="en-US"/>
        </w:rPr>
      </w:pPr>
      <w:bookmarkStart w:id="83" w:name="_Toc56171595"/>
      <w:r w:rsidRPr="0071122D">
        <w:rPr>
          <w:lang w:eastAsia="en-US"/>
        </w:rPr>
        <w:lastRenderedPageBreak/>
        <w:t>DATA TABLES</w:t>
      </w:r>
      <w:bookmarkEnd w:id="83"/>
    </w:p>
    <w:p w14:paraId="548E6991" w14:textId="77777777" w:rsidR="007734D3" w:rsidRPr="007734D3" w:rsidRDefault="007734D3" w:rsidP="0071122D">
      <w:pPr>
        <w:pStyle w:val="Bodycopy"/>
        <w:spacing w:after="0"/>
        <w:rPr>
          <w:i/>
          <w:iCs/>
          <w:lang w:val="en-GB" w:eastAsia="en-US"/>
        </w:rPr>
      </w:pPr>
      <w:r w:rsidRPr="007734D3">
        <w:rPr>
          <w:lang w:val="en-GB" w:eastAsia="en-US"/>
        </w:rPr>
        <w:t>Data in this appendix relate only to Victorian services.</w:t>
      </w:r>
    </w:p>
    <w:p w14:paraId="7674C98C" w14:textId="77777777" w:rsidR="007734D3" w:rsidRPr="007734D3" w:rsidRDefault="007734D3" w:rsidP="00C877A7">
      <w:pPr>
        <w:pStyle w:val="Tableheadings"/>
        <w:rPr>
          <w:lang w:val="en-GB" w:eastAsia="en-US"/>
        </w:rPr>
      </w:pPr>
      <w:r w:rsidRPr="004F042B">
        <w:rPr>
          <w:color w:val="C00000"/>
          <w:lang w:val="en-GB" w:eastAsia="en-US"/>
        </w:rPr>
        <w:t xml:space="preserve">Appendix Table 1: </w:t>
      </w:r>
      <w:r w:rsidRPr="007734D3">
        <w:rPr>
          <w:lang w:val="en-GB" w:eastAsia="en-US"/>
        </w:rPr>
        <w:t>Number of new ECEC services by care type, 2013–2019</w:t>
      </w:r>
    </w:p>
    <w:tbl>
      <w:tblPr>
        <w:tblW w:w="0" w:type="auto"/>
        <w:tblLayout w:type="fixed"/>
        <w:tblCellMar>
          <w:left w:w="0" w:type="dxa"/>
          <w:right w:w="0" w:type="dxa"/>
        </w:tblCellMar>
        <w:tblLook w:val="0020" w:firstRow="1" w:lastRow="0" w:firstColumn="0" w:lastColumn="0" w:noHBand="0" w:noVBand="0"/>
        <w:tblCaption w:val="Appendix Table 1: Number of new ECEC services by care type, 2013–2019"/>
        <w:tblDescription w:val="Appendix Table 1: Number of new ECEC services by care type, 2013–2019"/>
      </w:tblPr>
      <w:tblGrid>
        <w:gridCol w:w="3515"/>
        <w:gridCol w:w="907"/>
        <w:gridCol w:w="907"/>
        <w:gridCol w:w="907"/>
        <w:gridCol w:w="907"/>
        <w:gridCol w:w="907"/>
        <w:gridCol w:w="907"/>
        <w:gridCol w:w="908"/>
      </w:tblGrid>
      <w:tr w:rsidR="007734D3" w:rsidRPr="007734D3" w14:paraId="47C0F805" w14:textId="77777777" w:rsidTr="0071122D">
        <w:trPr>
          <w:trHeight w:hRule="exact" w:val="284"/>
          <w:tblHeader/>
        </w:trPr>
        <w:tc>
          <w:tcPr>
            <w:tcW w:w="3515" w:type="dxa"/>
            <w:tcBorders>
              <w:top w:val="nil"/>
              <w:left w:val="single" w:sz="4" w:space="0" w:color="FFFFFF" w:themeColor="background1"/>
              <w:bottom w:val="single" w:sz="6" w:space="0" w:color="FFFFFF"/>
              <w:right w:val="single" w:sz="4" w:space="0" w:color="FFFFFF" w:themeColor="background1"/>
            </w:tcBorders>
            <w:shd w:val="solid" w:color="B8222F" w:fill="auto"/>
            <w:tcMar>
              <w:top w:w="57" w:type="dxa"/>
              <w:left w:w="113" w:type="dxa"/>
              <w:bottom w:w="113" w:type="dxa"/>
              <w:right w:w="57" w:type="dxa"/>
            </w:tcMar>
            <w:vAlign w:val="center"/>
          </w:tcPr>
          <w:p w14:paraId="7964F2F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30C92E1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30FB06A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293AC84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4F22FC1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0C2D576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427E862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themeColor="background1"/>
              <w:bottom w:val="single" w:sz="6" w:space="0" w:color="FFFFFF"/>
              <w:right w:val="single" w:sz="6" w:space="0" w:color="FFFFFF"/>
            </w:tcBorders>
            <w:shd w:val="solid" w:color="000000" w:fill="auto"/>
            <w:tcMar>
              <w:top w:w="57" w:type="dxa"/>
              <w:left w:w="113" w:type="dxa"/>
              <w:bottom w:w="113" w:type="dxa"/>
              <w:right w:w="57" w:type="dxa"/>
            </w:tcMar>
            <w:vAlign w:val="center"/>
          </w:tcPr>
          <w:p w14:paraId="0AED2C1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7B51A066" w14:textId="77777777" w:rsidTr="0071122D">
        <w:trPr>
          <w:trHeight w:hRule="exact" w:val="284"/>
        </w:trPr>
        <w:tc>
          <w:tcPr>
            <w:tcW w:w="3515"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50F7C23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4BE28F1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251</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4D997B9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214</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142830B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289</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64E0DD6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223</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219A8FD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260</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418DC3C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219</w:t>
            </w:r>
          </w:p>
        </w:tc>
        <w:tc>
          <w:tcPr>
            <w:tcW w:w="908"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769CE03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206</w:t>
            </w:r>
          </w:p>
        </w:tc>
      </w:tr>
      <w:tr w:rsidR="007734D3" w:rsidRPr="007734D3" w14:paraId="37ABD855" w14:textId="77777777" w:rsidTr="0071122D">
        <w:trPr>
          <w:trHeight w:hRule="exact" w:val="284"/>
        </w:trPr>
        <w:tc>
          <w:tcPr>
            <w:tcW w:w="3515"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58358C7"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NQF services:</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1AF1772D"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251</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C75CB9F"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214</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E11572D"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224</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A4A069B"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198</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14EC3710"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233</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509109E"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204</w:t>
            </w:r>
          </w:p>
        </w:tc>
        <w:tc>
          <w:tcPr>
            <w:tcW w:w="908"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7CF52E5"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192</w:t>
            </w:r>
          </w:p>
        </w:tc>
      </w:tr>
      <w:tr w:rsidR="007734D3" w:rsidRPr="007734D3" w14:paraId="1CBF7C73" w14:textId="77777777" w:rsidTr="0071122D">
        <w:trPr>
          <w:trHeight w:hRule="exact" w:val="284"/>
        </w:trPr>
        <w:tc>
          <w:tcPr>
            <w:tcW w:w="3515" w:type="dxa"/>
            <w:tcBorders>
              <w:top w:val="single" w:sz="4" w:space="0" w:color="FFFFFF"/>
              <w:left w:val="single" w:sz="4" w:space="0" w:color="FFFFFF" w:themeColor="background1"/>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5697171C" w14:textId="77777777" w:rsidR="007734D3" w:rsidRPr="004F0135" w:rsidRDefault="007734D3" w:rsidP="004F0135">
            <w:pPr>
              <w:pStyle w:val="TableBodySemibold"/>
              <w:rPr>
                <w:b/>
                <w:bCs/>
                <w:lang w:val="en-GB" w:eastAsia="en-US"/>
              </w:rPr>
            </w:pPr>
            <w:r w:rsidRPr="004F0135">
              <w:rPr>
                <w:b/>
                <w:bCs/>
                <w:lang w:val="en-GB" w:eastAsia="en-US"/>
              </w:rPr>
              <w:t>Centre-based care</w:t>
            </w:r>
          </w:p>
        </w:tc>
        <w:tc>
          <w:tcPr>
            <w:tcW w:w="907" w:type="dxa"/>
            <w:tcBorders>
              <w:top w:val="single" w:sz="4" w:space="0" w:color="FFFFFF"/>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7D5E6C0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123</w:t>
            </w:r>
          </w:p>
        </w:tc>
        <w:tc>
          <w:tcPr>
            <w:tcW w:w="907" w:type="dxa"/>
            <w:tcBorders>
              <w:top w:val="single" w:sz="4" w:space="0" w:color="FFFFFF"/>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2A6347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140</w:t>
            </w:r>
          </w:p>
        </w:tc>
        <w:tc>
          <w:tcPr>
            <w:tcW w:w="907" w:type="dxa"/>
            <w:tcBorders>
              <w:top w:val="single" w:sz="4" w:space="0" w:color="FFFFFF"/>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3DAB5B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163</w:t>
            </w:r>
          </w:p>
        </w:tc>
        <w:tc>
          <w:tcPr>
            <w:tcW w:w="907" w:type="dxa"/>
            <w:tcBorders>
              <w:top w:val="single" w:sz="4" w:space="0" w:color="FFFFFF"/>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71F4741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160</w:t>
            </w:r>
          </w:p>
        </w:tc>
        <w:tc>
          <w:tcPr>
            <w:tcW w:w="907" w:type="dxa"/>
            <w:tcBorders>
              <w:top w:val="single" w:sz="4" w:space="0" w:color="FFFFFF"/>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4A1764C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213</w:t>
            </w:r>
          </w:p>
        </w:tc>
        <w:tc>
          <w:tcPr>
            <w:tcW w:w="907" w:type="dxa"/>
            <w:tcBorders>
              <w:top w:val="single" w:sz="4" w:space="0" w:color="FFFFFF"/>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7E8159C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191</w:t>
            </w:r>
          </w:p>
        </w:tc>
        <w:tc>
          <w:tcPr>
            <w:tcW w:w="908" w:type="dxa"/>
            <w:tcBorders>
              <w:top w:val="single" w:sz="4" w:space="0" w:color="FFFFFF"/>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435E892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185</w:t>
            </w:r>
          </w:p>
        </w:tc>
      </w:tr>
      <w:tr w:rsidR="007734D3" w:rsidRPr="007734D3" w14:paraId="3FDA3EF7" w14:textId="77777777" w:rsidTr="0071122D">
        <w:trPr>
          <w:trHeight w:hRule="exact" w:val="284"/>
        </w:trPr>
        <w:tc>
          <w:tcPr>
            <w:tcW w:w="3515" w:type="dxa"/>
            <w:tcBorders>
              <w:top w:val="single" w:sz="8" w:space="0" w:color="FFFFFF"/>
              <w:left w:val="single" w:sz="4" w:space="0" w:color="FFFFFF" w:themeColor="background1"/>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791609DC" w14:textId="77777777" w:rsidR="007734D3" w:rsidRPr="007734D3" w:rsidRDefault="007734D3" w:rsidP="007734D3">
            <w:pPr>
              <w:keepLines/>
              <w:suppressAutoHyphens/>
              <w:autoSpaceDE w:val="0"/>
              <w:autoSpaceDN w:val="0"/>
              <w:adjustRightInd w:val="0"/>
              <w:spacing w:after="57" w:line="200" w:lineRule="atLeast"/>
              <w:ind w:left="283" w:hanging="170"/>
              <w:textAlignment w:val="center"/>
              <w:rPr>
                <w:rFonts w:ascii="VIC Medium" w:hAnsi="VIC Medium" w:cs="VIC Medium"/>
                <w:color w:val="000000"/>
                <w:sz w:val="16"/>
                <w:szCs w:val="16"/>
                <w:lang w:val="en-GB" w:eastAsia="en-US"/>
              </w:rPr>
            </w:pPr>
            <w:r w:rsidRPr="007734D3">
              <w:rPr>
                <w:rFonts w:ascii="VIC Medium" w:hAnsi="VIC Medium" w:cs="VIC Medium"/>
                <w:color w:val="000000"/>
                <w:sz w:val="16"/>
                <w:szCs w:val="16"/>
                <w:lang w:val="en-GB" w:eastAsia="en-US"/>
              </w:rPr>
              <w:t>Long day care</w:t>
            </w:r>
          </w:p>
        </w:tc>
        <w:tc>
          <w:tcPr>
            <w:tcW w:w="907" w:type="dxa"/>
            <w:tcBorders>
              <w:top w:val="single" w:sz="4" w:space="0" w:color="000000" w:themeColor="text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D85451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34</w:t>
            </w:r>
          </w:p>
        </w:tc>
        <w:tc>
          <w:tcPr>
            <w:tcW w:w="907" w:type="dxa"/>
            <w:tcBorders>
              <w:top w:val="single" w:sz="4" w:space="0" w:color="000000" w:themeColor="text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CB778A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w:t>
            </w:r>
          </w:p>
        </w:tc>
        <w:tc>
          <w:tcPr>
            <w:tcW w:w="907" w:type="dxa"/>
            <w:tcBorders>
              <w:top w:val="single" w:sz="4" w:space="0" w:color="000000" w:themeColor="text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59CE34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54</w:t>
            </w:r>
          </w:p>
        </w:tc>
        <w:tc>
          <w:tcPr>
            <w:tcW w:w="907" w:type="dxa"/>
            <w:tcBorders>
              <w:top w:val="single" w:sz="4" w:space="0" w:color="000000" w:themeColor="text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EC80C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75</w:t>
            </w:r>
          </w:p>
        </w:tc>
        <w:tc>
          <w:tcPr>
            <w:tcW w:w="907" w:type="dxa"/>
            <w:tcBorders>
              <w:top w:val="single" w:sz="4" w:space="0" w:color="000000" w:themeColor="text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B98932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116</w:t>
            </w:r>
          </w:p>
        </w:tc>
        <w:tc>
          <w:tcPr>
            <w:tcW w:w="907" w:type="dxa"/>
            <w:tcBorders>
              <w:top w:val="single" w:sz="4" w:space="0" w:color="000000" w:themeColor="text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751973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81</w:t>
            </w:r>
          </w:p>
        </w:tc>
        <w:tc>
          <w:tcPr>
            <w:tcW w:w="908" w:type="dxa"/>
            <w:tcBorders>
              <w:top w:val="single" w:sz="4" w:space="0" w:color="000000" w:themeColor="text1"/>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023936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105</w:t>
            </w:r>
          </w:p>
        </w:tc>
      </w:tr>
      <w:tr w:rsidR="007734D3" w:rsidRPr="007734D3" w14:paraId="674C868F" w14:textId="77777777" w:rsidTr="0071122D">
        <w:trPr>
          <w:trHeight w:hRule="exact" w:val="284"/>
        </w:trPr>
        <w:tc>
          <w:tcPr>
            <w:tcW w:w="3515" w:type="dxa"/>
            <w:tcBorders>
              <w:top w:val="single" w:sz="8" w:space="0" w:color="FFFFFF"/>
              <w:left w:val="single" w:sz="4" w:space="0" w:color="FFFFFF" w:themeColor="background1"/>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32AE6931" w14:textId="77777777" w:rsidR="007734D3" w:rsidRPr="007734D3" w:rsidRDefault="007734D3" w:rsidP="007734D3">
            <w:pPr>
              <w:keepLines/>
              <w:suppressAutoHyphens/>
              <w:autoSpaceDE w:val="0"/>
              <w:autoSpaceDN w:val="0"/>
              <w:adjustRightInd w:val="0"/>
              <w:spacing w:after="57" w:line="200" w:lineRule="atLeast"/>
              <w:ind w:left="283" w:hanging="170"/>
              <w:textAlignment w:val="center"/>
              <w:rPr>
                <w:rFonts w:ascii="VIC Medium" w:hAnsi="VIC Medium" w:cs="VIC Medium"/>
                <w:color w:val="000000"/>
                <w:sz w:val="16"/>
                <w:szCs w:val="16"/>
                <w:lang w:val="en-GB" w:eastAsia="en-US"/>
              </w:rPr>
            </w:pPr>
            <w:r w:rsidRPr="007734D3">
              <w:rPr>
                <w:rFonts w:ascii="VIC Medium" w:hAnsi="VIC Medium" w:cs="VIC Medium"/>
                <w:color w:val="000000"/>
                <w:sz w:val="16"/>
                <w:szCs w:val="16"/>
                <w:lang w:val="en-GB" w:eastAsia="en-US"/>
              </w:rPr>
              <w:t>Kindergarten</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806400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2D28A4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210BCA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7226F9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F1EF54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1B56CD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81CE36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w:t>
            </w:r>
          </w:p>
        </w:tc>
      </w:tr>
      <w:tr w:rsidR="007734D3" w:rsidRPr="007734D3" w14:paraId="60DBA182" w14:textId="77777777" w:rsidTr="0071122D">
        <w:trPr>
          <w:trHeight w:hRule="exact" w:val="284"/>
        </w:trPr>
        <w:tc>
          <w:tcPr>
            <w:tcW w:w="3515" w:type="dxa"/>
            <w:tcBorders>
              <w:top w:val="single" w:sz="8" w:space="0" w:color="FFFFFF"/>
              <w:left w:val="single" w:sz="4" w:space="0" w:color="FFFFFF" w:themeColor="background1"/>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7DD3193A" w14:textId="77777777" w:rsidR="007734D3" w:rsidRPr="007734D3" w:rsidRDefault="007734D3" w:rsidP="007734D3">
            <w:pPr>
              <w:keepLines/>
              <w:suppressAutoHyphens/>
              <w:autoSpaceDE w:val="0"/>
              <w:autoSpaceDN w:val="0"/>
              <w:adjustRightInd w:val="0"/>
              <w:spacing w:after="57" w:line="200" w:lineRule="atLeast"/>
              <w:ind w:left="283" w:hanging="170"/>
              <w:textAlignment w:val="center"/>
              <w:rPr>
                <w:rFonts w:ascii="VIC Medium" w:hAnsi="VIC Medium" w:cs="VIC Medium"/>
                <w:color w:val="000000"/>
                <w:sz w:val="16"/>
                <w:szCs w:val="16"/>
                <w:lang w:val="en-GB" w:eastAsia="en-US"/>
              </w:rPr>
            </w:pPr>
            <w:r w:rsidRPr="007734D3">
              <w:rPr>
                <w:rFonts w:ascii="VIC Medium" w:hAnsi="VIC Medium" w:cs="VIC Medium"/>
                <w:color w:val="000000"/>
                <w:sz w:val="16"/>
                <w:szCs w:val="16"/>
                <w:lang w:val="en-GB" w:eastAsia="en-US"/>
              </w:rPr>
              <w:t>Outside school hours care</w:t>
            </w:r>
          </w:p>
        </w:tc>
        <w:tc>
          <w:tcPr>
            <w:tcW w:w="907"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267BBAE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58</w:t>
            </w:r>
          </w:p>
        </w:tc>
        <w:tc>
          <w:tcPr>
            <w:tcW w:w="907"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3BD50D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81</w:t>
            </w:r>
          </w:p>
        </w:tc>
        <w:tc>
          <w:tcPr>
            <w:tcW w:w="907"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0D2E85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79</w:t>
            </w:r>
          </w:p>
        </w:tc>
        <w:tc>
          <w:tcPr>
            <w:tcW w:w="907"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62796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63</w:t>
            </w:r>
          </w:p>
        </w:tc>
        <w:tc>
          <w:tcPr>
            <w:tcW w:w="907"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67B987B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78</w:t>
            </w:r>
          </w:p>
        </w:tc>
        <w:tc>
          <w:tcPr>
            <w:tcW w:w="907"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397DD5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88</w:t>
            </w:r>
          </w:p>
        </w:tc>
        <w:tc>
          <w:tcPr>
            <w:tcW w:w="908" w:type="dxa"/>
            <w:tcBorders>
              <w:top w:val="single" w:sz="4" w:space="0" w:color="E7E6E6" w:themeColor="background2"/>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412D0A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57</w:t>
            </w:r>
          </w:p>
        </w:tc>
      </w:tr>
      <w:tr w:rsidR="007734D3" w:rsidRPr="007734D3" w14:paraId="08ABD313" w14:textId="77777777" w:rsidTr="0071122D">
        <w:trPr>
          <w:trHeight w:hRule="exact" w:val="284"/>
        </w:trPr>
        <w:tc>
          <w:tcPr>
            <w:tcW w:w="3515" w:type="dxa"/>
            <w:tcBorders>
              <w:top w:val="single" w:sz="8" w:space="0" w:color="FFFFFF"/>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4CFE851" w14:textId="77777777" w:rsidR="007734D3" w:rsidRPr="004F0135" w:rsidRDefault="007734D3" w:rsidP="004F0135">
            <w:pPr>
              <w:pStyle w:val="TableBodySemibold"/>
              <w:rPr>
                <w:b/>
                <w:bCs/>
                <w:lang w:val="en-GB" w:eastAsia="en-US"/>
              </w:rPr>
            </w:pPr>
            <w:r w:rsidRPr="004F0135">
              <w:rPr>
                <w:b/>
                <w:bCs/>
                <w:lang w:val="en-GB" w:eastAsia="en-US"/>
              </w:rPr>
              <w:t>Family day care</w:t>
            </w:r>
          </w:p>
        </w:tc>
        <w:tc>
          <w:tcPr>
            <w:tcW w:w="907" w:type="dxa"/>
            <w:tcBorders>
              <w:top w:val="single" w:sz="4"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1710617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128</w:t>
            </w:r>
          </w:p>
        </w:tc>
        <w:tc>
          <w:tcPr>
            <w:tcW w:w="907" w:type="dxa"/>
            <w:tcBorders>
              <w:top w:val="single" w:sz="4"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A76E2B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74</w:t>
            </w:r>
          </w:p>
        </w:tc>
        <w:tc>
          <w:tcPr>
            <w:tcW w:w="907" w:type="dxa"/>
            <w:tcBorders>
              <w:top w:val="single" w:sz="4"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DE5AA2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61</w:t>
            </w:r>
          </w:p>
        </w:tc>
        <w:tc>
          <w:tcPr>
            <w:tcW w:w="907" w:type="dxa"/>
            <w:tcBorders>
              <w:top w:val="single" w:sz="4"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1EBD822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38</w:t>
            </w:r>
          </w:p>
        </w:tc>
        <w:tc>
          <w:tcPr>
            <w:tcW w:w="907" w:type="dxa"/>
            <w:tcBorders>
              <w:top w:val="single" w:sz="4"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73789F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20</w:t>
            </w:r>
          </w:p>
        </w:tc>
        <w:tc>
          <w:tcPr>
            <w:tcW w:w="907" w:type="dxa"/>
            <w:tcBorders>
              <w:top w:val="single" w:sz="4"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58B449C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13</w:t>
            </w:r>
          </w:p>
        </w:tc>
        <w:tc>
          <w:tcPr>
            <w:tcW w:w="908" w:type="dxa"/>
            <w:tcBorders>
              <w:top w:val="single" w:sz="4" w:space="0" w:color="000000"/>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177F45F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7</w:t>
            </w:r>
          </w:p>
        </w:tc>
      </w:tr>
      <w:tr w:rsidR="007734D3" w:rsidRPr="007734D3" w14:paraId="47645F7D" w14:textId="77777777" w:rsidTr="0071122D">
        <w:trPr>
          <w:trHeight w:hRule="exact" w:val="284"/>
        </w:trPr>
        <w:tc>
          <w:tcPr>
            <w:tcW w:w="3515"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2CD382C"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CSA services</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55F0D9A2"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proofErr w:type="spellStart"/>
            <w:r w:rsidRPr="007734D3">
              <w:rPr>
                <w:rFonts w:ascii="VIC SemiBold" w:hAnsi="VIC SemiBold" w:cs="VIC SemiBold"/>
                <w:b/>
                <w:bCs/>
                <w:color w:val="000000"/>
                <w:sz w:val="16"/>
                <w:szCs w:val="16"/>
                <w:lang w:val="en-GB" w:eastAsia="en-US"/>
              </w:rPr>
              <w:t>na</w:t>
            </w:r>
            <w:proofErr w:type="spellEnd"/>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13D9FA0A"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proofErr w:type="spellStart"/>
            <w:r w:rsidRPr="007734D3">
              <w:rPr>
                <w:rFonts w:ascii="VIC SemiBold" w:hAnsi="VIC SemiBold" w:cs="VIC SemiBold"/>
                <w:b/>
                <w:bCs/>
                <w:color w:val="000000"/>
                <w:sz w:val="16"/>
                <w:szCs w:val="16"/>
                <w:lang w:val="en-GB" w:eastAsia="en-US"/>
              </w:rPr>
              <w:t>na</w:t>
            </w:r>
            <w:proofErr w:type="spellEnd"/>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C5A117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65</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165D1F82"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25</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D8E7BD2"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27</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E30E69B"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15</w:t>
            </w:r>
          </w:p>
        </w:tc>
        <w:tc>
          <w:tcPr>
            <w:tcW w:w="908"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50B8E72"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14</w:t>
            </w:r>
          </w:p>
        </w:tc>
      </w:tr>
    </w:tbl>
    <w:p w14:paraId="3000B104" w14:textId="77777777" w:rsidR="007734D3" w:rsidRPr="007734D3" w:rsidRDefault="007734D3" w:rsidP="00C877A7">
      <w:pPr>
        <w:pStyle w:val="TableFootnotes"/>
        <w:rPr>
          <w:lang w:val="en-GB" w:eastAsia="en-US"/>
        </w:rPr>
      </w:pPr>
      <w:r w:rsidRPr="00C877A7">
        <w:rPr>
          <w:rStyle w:val="Bold"/>
        </w:rPr>
        <w:t>Note:</w:t>
      </w:r>
      <w:r w:rsidRPr="007734D3">
        <w:rPr>
          <w:lang w:val="en-GB" w:eastAsia="en-US"/>
        </w:rPr>
        <w:t xml:space="preserve"> Total new services for 2013 and 2014 excludes new CSA services</w:t>
      </w:r>
    </w:p>
    <w:p w14:paraId="2593B7C1" w14:textId="77777777" w:rsidR="007734D3" w:rsidRPr="007734D3" w:rsidRDefault="007734D3" w:rsidP="00C877A7">
      <w:pPr>
        <w:pStyle w:val="Tableheadings"/>
        <w:rPr>
          <w:lang w:val="en-GB" w:eastAsia="en-US"/>
        </w:rPr>
      </w:pPr>
      <w:r w:rsidRPr="0071122D">
        <w:rPr>
          <w:color w:val="C00000"/>
          <w:lang w:val="en-GB" w:eastAsia="en-US"/>
        </w:rPr>
        <w:t xml:space="preserve">Appendix Table 2: </w:t>
      </w:r>
      <w:r w:rsidRPr="007734D3">
        <w:rPr>
          <w:lang w:val="en-GB" w:eastAsia="en-US"/>
        </w:rPr>
        <w:t>Number of new places for centre-based services by care type, 2013–2019</w:t>
      </w:r>
    </w:p>
    <w:tbl>
      <w:tblPr>
        <w:tblW w:w="0" w:type="auto"/>
        <w:tblLayout w:type="fixed"/>
        <w:tblCellMar>
          <w:left w:w="0" w:type="dxa"/>
          <w:right w:w="0" w:type="dxa"/>
        </w:tblCellMar>
        <w:tblLook w:val="0020" w:firstRow="1" w:lastRow="0" w:firstColumn="0" w:lastColumn="0" w:noHBand="0" w:noVBand="0"/>
        <w:tblCaption w:val="Appendix Table 2: Number of new places for centre-based services by care type, 2013–2019"/>
        <w:tblDescription w:val="Appendix Table 2: Number of new places for centre-based services by care type, 2013–2019"/>
      </w:tblPr>
      <w:tblGrid>
        <w:gridCol w:w="3515"/>
        <w:gridCol w:w="907"/>
        <w:gridCol w:w="907"/>
        <w:gridCol w:w="907"/>
        <w:gridCol w:w="907"/>
        <w:gridCol w:w="907"/>
        <w:gridCol w:w="907"/>
        <w:gridCol w:w="908"/>
      </w:tblGrid>
      <w:tr w:rsidR="007734D3" w:rsidRPr="007734D3" w14:paraId="7807B319" w14:textId="77777777" w:rsidTr="0071122D">
        <w:trPr>
          <w:trHeight w:hRule="exact" w:val="284"/>
          <w:tblHeader/>
        </w:trPr>
        <w:tc>
          <w:tcPr>
            <w:tcW w:w="3515" w:type="dxa"/>
            <w:tcBorders>
              <w:top w:val="nil"/>
              <w:left w:val="single" w:sz="4" w:space="0" w:color="FFFFFF" w:themeColor="background1"/>
              <w:bottom w:val="single" w:sz="6" w:space="0" w:color="FFFFFF"/>
              <w:right w:val="single" w:sz="4" w:space="0" w:color="FFFFFF" w:themeColor="background1"/>
            </w:tcBorders>
            <w:shd w:val="solid" w:color="B8222F" w:fill="auto"/>
            <w:tcMar>
              <w:top w:w="57" w:type="dxa"/>
              <w:left w:w="113" w:type="dxa"/>
              <w:bottom w:w="113" w:type="dxa"/>
              <w:right w:w="57" w:type="dxa"/>
            </w:tcMar>
            <w:vAlign w:val="center"/>
          </w:tcPr>
          <w:p w14:paraId="2EFD1DA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3F67BF3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0A1FDDF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039290D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28CC431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3F372DF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42EB175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themeColor="background1"/>
              <w:bottom w:val="single" w:sz="6" w:space="0" w:color="FFFFFF"/>
              <w:right w:val="single" w:sz="4" w:space="0" w:color="FFFFFF" w:themeColor="background1"/>
            </w:tcBorders>
            <w:shd w:val="solid" w:color="000000" w:fill="auto"/>
            <w:tcMar>
              <w:top w:w="57" w:type="dxa"/>
              <w:left w:w="113" w:type="dxa"/>
              <w:bottom w:w="113" w:type="dxa"/>
              <w:right w:w="57" w:type="dxa"/>
            </w:tcMar>
            <w:vAlign w:val="center"/>
          </w:tcPr>
          <w:p w14:paraId="4FEAA6A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10CD23D2" w14:textId="77777777" w:rsidTr="00F855D9">
        <w:trPr>
          <w:trHeight w:hRule="exact" w:val="284"/>
        </w:trPr>
        <w:tc>
          <w:tcPr>
            <w:tcW w:w="3515"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5A6EB7E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places</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6491C91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7,376</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47DC960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8,293</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747565F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11,433</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56D658A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12,308</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7813CBE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18,319</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2A82DAA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14,760</w:t>
            </w:r>
          </w:p>
        </w:tc>
        <w:tc>
          <w:tcPr>
            <w:tcW w:w="908"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790A077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16,177</w:t>
            </w:r>
          </w:p>
        </w:tc>
      </w:tr>
      <w:tr w:rsidR="007734D3" w:rsidRPr="007734D3" w14:paraId="61CDF1DD" w14:textId="77777777" w:rsidTr="00F855D9">
        <w:trPr>
          <w:trHeight w:hRule="exact" w:val="284"/>
        </w:trPr>
        <w:tc>
          <w:tcPr>
            <w:tcW w:w="3515"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8E3DCC6"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NQF places:</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899553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7,376</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D673583"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8,293</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B7CB935"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9,664</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AD9FF32"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11,767</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581FEBF1"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17,623</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5BAB6107"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14,303</w:t>
            </w:r>
          </w:p>
        </w:tc>
        <w:tc>
          <w:tcPr>
            <w:tcW w:w="908"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58B639A2"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15,817</w:t>
            </w:r>
          </w:p>
        </w:tc>
      </w:tr>
      <w:tr w:rsidR="007734D3" w:rsidRPr="007734D3" w14:paraId="2DB016DB" w14:textId="77777777" w:rsidTr="004B39BC">
        <w:trPr>
          <w:trHeight w:hRule="exact" w:val="284"/>
        </w:trPr>
        <w:tc>
          <w:tcPr>
            <w:tcW w:w="3515" w:type="dxa"/>
            <w:tcBorders>
              <w:top w:val="single" w:sz="4" w:space="0" w:color="FFFFFF"/>
              <w:left w:val="single" w:sz="4" w:space="0" w:color="FFFFFF" w:themeColor="background1"/>
              <w:bottom w:val="single" w:sz="8" w:space="0" w:color="FFFFFF"/>
              <w:right w:val="single" w:sz="4" w:space="0" w:color="FFFFFF" w:themeColor="background1"/>
            </w:tcBorders>
            <w:shd w:val="clear" w:color="auto" w:fill="FFFFFF" w:themeFill="background1"/>
            <w:tcMar>
              <w:top w:w="57" w:type="dxa"/>
              <w:left w:w="113" w:type="dxa"/>
              <w:bottom w:w="113" w:type="dxa"/>
              <w:right w:w="57" w:type="dxa"/>
            </w:tcMar>
            <w:vAlign w:val="center"/>
          </w:tcPr>
          <w:p w14:paraId="34C48859" w14:textId="77777777" w:rsidR="007734D3" w:rsidRPr="007734D3" w:rsidRDefault="007734D3" w:rsidP="007734D3">
            <w:pPr>
              <w:keepLines/>
              <w:suppressAutoHyphens/>
              <w:autoSpaceDE w:val="0"/>
              <w:autoSpaceDN w:val="0"/>
              <w:adjustRightInd w:val="0"/>
              <w:spacing w:after="57" w:line="200" w:lineRule="atLeast"/>
              <w:ind w:left="283" w:hanging="170"/>
              <w:textAlignment w:val="center"/>
              <w:rPr>
                <w:rFonts w:ascii="VIC Medium" w:hAnsi="VIC Medium" w:cs="VIC Medium"/>
                <w:color w:val="000000"/>
                <w:sz w:val="16"/>
                <w:szCs w:val="16"/>
                <w:lang w:val="en-GB" w:eastAsia="en-US"/>
              </w:rPr>
            </w:pPr>
            <w:r w:rsidRPr="007734D3">
              <w:rPr>
                <w:rFonts w:ascii="VIC Medium" w:hAnsi="VIC Medium" w:cs="VIC Medium"/>
                <w:color w:val="000000"/>
                <w:sz w:val="16"/>
                <w:szCs w:val="16"/>
                <w:lang w:val="en-GB" w:eastAsia="en-US"/>
              </w:rPr>
              <w:t>Long day care</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clear" w:color="auto" w:fill="FFFFFF" w:themeFill="background1"/>
            <w:tcMar>
              <w:top w:w="57" w:type="dxa"/>
              <w:left w:w="113" w:type="dxa"/>
              <w:bottom w:w="113" w:type="dxa"/>
              <w:right w:w="57" w:type="dxa"/>
            </w:tcMar>
            <w:vAlign w:val="center"/>
          </w:tcPr>
          <w:p w14:paraId="72AF88B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3,172</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clear" w:color="auto" w:fill="FFFFFF" w:themeFill="background1"/>
            <w:tcMar>
              <w:top w:w="57" w:type="dxa"/>
              <w:left w:w="113" w:type="dxa"/>
              <w:bottom w:w="113" w:type="dxa"/>
              <w:right w:w="57" w:type="dxa"/>
            </w:tcMar>
            <w:vAlign w:val="center"/>
          </w:tcPr>
          <w:p w14:paraId="531D7C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3,501</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clear" w:color="auto" w:fill="FFFFFF" w:themeFill="background1"/>
            <w:tcMar>
              <w:top w:w="57" w:type="dxa"/>
              <w:left w:w="113" w:type="dxa"/>
              <w:bottom w:w="113" w:type="dxa"/>
              <w:right w:w="57" w:type="dxa"/>
            </w:tcMar>
            <w:vAlign w:val="center"/>
          </w:tcPr>
          <w:p w14:paraId="2D364DF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4,246</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clear" w:color="auto" w:fill="FFFFFF" w:themeFill="background1"/>
            <w:tcMar>
              <w:top w:w="57" w:type="dxa"/>
              <w:left w:w="113" w:type="dxa"/>
              <w:bottom w:w="113" w:type="dxa"/>
              <w:right w:w="57" w:type="dxa"/>
            </w:tcMar>
            <w:vAlign w:val="center"/>
          </w:tcPr>
          <w:p w14:paraId="17590AB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7,348</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clear" w:color="auto" w:fill="FFFFFF" w:themeFill="background1"/>
            <w:tcMar>
              <w:top w:w="57" w:type="dxa"/>
              <w:left w:w="113" w:type="dxa"/>
              <w:bottom w:w="113" w:type="dxa"/>
              <w:right w:w="57" w:type="dxa"/>
            </w:tcMar>
            <w:vAlign w:val="center"/>
          </w:tcPr>
          <w:p w14:paraId="4DFBF0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12,092</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clear" w:color="auto" w:fill="FFFFFF" w:themeFill="background1"/>
            <w:tcMar>
              <w:top w:w="57" w:type="dxa"/>
              <w:left w:w="113" w:type="dxa"/>
              <w:bottom w:w="113" w:type="dxa"/>
              <w:right w:w="57" w:type="dxa"/>
            </w:tcMar>
            <w:vAlign w:val="center"/>
          </w:tcPr>
          <w:p w14:paraId="554A4F0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8,520</w:t>
            </w:r>
          </w:p>
        </w:tc>
        <w:tc>
          <w:tcPr>
            <w:tcW w:w="908"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clear" w:color="auto" w:fill="FFFFFF" w:themeFill="background1"/>
            <w:tcMar>
              <w:top w:w="57" w:type="dxa"/>
              <w:left w:w="113" w:type="dxa"/>
              <w:bottom w:w="113" w:type="dxa"/>
              <w:right w:w="57" w:type="dxa"/>
            </w:tcMar>
            <w:vAlign w:val="center"/>
          </w:tcPr>
          <w:p w14:paraId="1EC604B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11,777</w:t>
            </w:r>
          </w:p>
        </w:tc>
      </w:tr>
      <w:tr w:rsidR="007734D3" w:rsidRPr="007734D3" w14:paraId="51EE6DD9" w14:textId="77777777" w:rsidTr="004B39BC">
        <w:trPr>
          <w:trHeight w:hRule="exact" w:val="284"/>
        </w:trPr>
        <w:tc>
          <w:tcPr>
            <w:tcW w:w="3515" w:type="dxa"/>
            <w:tcBorders>
              <w:top w:val="single" w:sz="8" w:space="0" w:color="FFFFFF"/>
              <w:left w:val="single" w:sz="4" w:space="0" w:color="FFFFFF" w:themeColor="background1"/>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5769ADBE" w14:textId="77777777" w:rsidR="007734D3" w:rsidRPr="007734D3" w:rsidRDefault="007734D3" w:rsidP="007734D3">
            <w:pPr>
              <w:keepLines/>
              <w:suppressAutoHyphens/>
              <w:autoSpaceDE w:val="0"/>
              <w:autoSpaceDN w:val="0"/>
              <w:adjustRightInd w:val="0"/>
              <w:spacing w:after="57" w:line="200" w:lineRule="atLeast"/>
              <w:ind w:left="283" w:hanging="170"/>
              <w:textAlignment w:val="center"/>
              <w:rPr>
                <w:rFonts w:ascii="VIC Medium" w:hAnsi="VIC Medium" w:cs="VIC Medium"/>
                <w:color w:val="000000"/>
                <w:sz w:val="16"/>
                <w:szCs w:val="16"/>
                <w:lang w:val="en-GB" w:eastAsia="en-US"/>
              </w:rPr>
            </w:pPr>
            <w:r w:rsidRPr="007734D3">
              <w:rPr>
                <w:rFonts w:ascii="VIC Medium" w:hAnsi="VIC Medium" w:cs="VIC Medium"/>
                <w:color w:val="000000"/>
                <w:sz w:val="16"/>
                <w:szCs w:val="16"/>
                <w:lang w:val="en-GB" w:eastAsia="en-US"/>
              </w:rPr>
              <w:t>Kindergarten</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C3B383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1,474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6E8D99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1,166</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DF1665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1,731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0F070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1,117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313D90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828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B78FC2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1,107</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B6EBA5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1,110</w:t>
            </w:r>
          </w:p>
        </w:tc>
      </w:tr>
      <w:tr w:rsidR="007734D3" w:rsidRPr="007734D3" w14:paraId="1AA86CEC" w14:textId="77777777" w:rsidTr="0071122D">
        <w:trPr>
          <w:trHeight w:hRule="exact" w:val="284"/>
        </w:trPr>
        <w:tc>
          <w:tcPr>
            <w:tcW w:w="3515" w:type="dxa"/>
            <w:tcBorders>
              <w:top w:val="single" w:sz="8" w:space="0" w:color="FFFFFF"/>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42F8EF0E" w14:textId="77777777" w:rsidR="007734D3" w:rsidRPr="007734D3" w:rsidRDefault="007734D3" w:rsidP="007734D3">
            <w:pPr>
              <w:keepLines/>
              <w:suppressAutoHyphens/>
              <w:autoSpaceDE w:val="0"/>
              <w:autoSpaceDN w:val="0"/>
              <w:adjustRightInd w:val="0"/>
              <w:spacing w:after="57" w:line="200" w:lineRule="atLeast"/>
              <w:ind w:left="283" w:hanging="170"/>
              <w:textAlignment w:val="center"/>
              <w:rPr>
                <w:rFonts w:ascii="VIC Medium" w:hAnsi="VIC Medium" w:cs="VIC Medium"/>
                <w:color w:val="000000"/>
                <w:sz w:val="16"/>
                <w:szCs w:val="16"/>
                <w:lang w:val="en-GB" w:eastAsia="en-US"/>
              </w:rPr>
            </w:pPr>
            <w:r w:rsidRPr="007734D3">
              <w:rPr>
                <w:rFonts w:ascii="VIC Medium" w:hAnsi="VIC Medium" w:cs="VIC Medium"/>
                <w:color w:val="000000"/>
                <w:sz w:val="16"/>
                <w:szCs w:val="16"/>
                <w:lang w:val="en-GB" w:eastAsia="en-US"/>
              </w:rPr>
              <w:t>Outside school hours care</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2F7C20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2,730</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55DB6D7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3,626</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5E046AA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3,687</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A7BF6A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3,302</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0B3810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4,703</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7168A64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4,676</w:t>
            </w:r>
          </w:p>
        </w:tc>
        <w:tc>
          <w:tcPr>
            <w:tcW w:w="908"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56BFE45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2,930</w:t>
            </w:r>
          </w:p>
        </w:tc>
      </w:tr>
      <w:tr w:rsidR="007734D3" w:rsidRPr="007734D3" w14:paraId="793A4513" w14:textId="77777777" w:rsidTr="0071122D">
        <w:trPr>
          <w:trHeight w:hRule="exact" w:val="284"/>
        </w:trPr>
        <w:tc>
          <w:tcPr>
            <w:tcW w:w="3515"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A6768DC"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CSA places</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C2E9290"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proofErr w:type="spellStart"/>
            <w:r w:rsidRPr="007734D3">
              <w:rPr>
                <w:rFonts w:ascii="VIC SemiBold" w:hAnsi="VIC SemiBold" w:cs="VIC SemiBold"/>
                <w:b/>
                <w:bCs/>
                <w:color w:val="000000"/>
                <w:sz w:val="16"/>
                <w:szCs w:val="16"/>
                <w:lang w:val="en-GB" w:eastAsia="en-US"/>
              </w:rPr>
              <w:t>na</w:t>
            </w:r>
            <w:proofErr w:type="spellEnd"/>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1B9ABEE"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proofErr w:type="spellStart"/>
            <w:r w:rsidRPr="007734D3">
              <w:rPr>
                <w:rFonts w:ascii="VIC SemiBold" w:hAnsi="VIC SemiBold" w:cs="VIC SemiBold"/>
                <w:b/>
                <w:bCs/>
                <w:color w:val="000000"/>
                <w:sz w:val="16"/>
                <w:szCs w:val="16"/>
                <w:lang w:val="en-GB" w:eastAsia="en-US"/>
              </w:rPr>
              <w:t>na</w:t>
            </w:r>
            <w:proofErr w:type="spellEnd"/>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B0588A0"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1,769</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E5740AF"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541</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4595C6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696</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33ACBA8"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457</w:t>
            </w:r>
          </w:p>
        </w:tc>
        <w:tc>
          <w:tcPr>
            <w:tcW w:w="908"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1A3EFFB"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360</w:t>
            </w:r>
          </w:p>
        </w:tc>
      </w:tr>
    </w:tbl>
    <w:p w14:paraId="7791CCCC" w14:textId="77777777" w:rsidR="007734D3" w:rsidRPr="007734D3" w:rsidRDefault="007734D3" w:rsidP="00C877A7">
      <w:pPr>
        <w:pStyle w:val="TableFootnotes"/>
        <w:rPr>
          <w:lang w:val="en-GB" w:eastAsia="en-US"/>
        </w:rPr>
      </w:pPr>
      <w:r w:rsidRPr="007734D3">
        <w:rPr>
          <w:b/>
          <w:bCs/>
          <w:lang w:val="en-GB" w:eastAsia="en-US"/>
        </w:rPr>
        <w:t xml:space="preserve">Note: </w:t>
      </w:r>
      <w:r w:rsidRPr="007734D3">
        <w:rPr>
          <w:lang w:val="en-GB" w:eastAsia="en-US"/>
        </w:rPr>
        <w:t>Total new places for 2013 and 2014 excludes new CSA places</w:t>
      </w:r>
    </w:p>
    <w:p w14:paraId="2F6AB056" w14:textId="77777777" w:rsidR="007734D3" w:rsidRPr="007734D3" w:rsidRDefault="007734D3" w:rsidP="00C877A7">
      <w:pPr>
        <w:pStyle w:val="Tableheadings"/>
        <w:rPr>
          <w:lang w:val="en-GB" w:eastAsia="en-US"/>
        </w:rPr>
      </w:pPr>
      <w:r w:rsidRPr="0071122D">
        <w:rPr>
          <w:color w:val="C00000"/>
          <w:lang w:val="en-GB" w:eastAsia="en-US"/>
        </w:rPr>
        <w:t xml:space="preserve">Appendix Table 3: </w:t>
      </w:r>
      <w:r w:rsidRPr="007734D3">
        <w:rPr>
          <w:lang w:val="en-GB" w:eastAsia="en-US"/>
        </w:rPr>
        <w:t>Number of new ECEC services by provider management type, 2013–2019</w:t>
      </w:r>
    </w:p>
    <w:tbl>
      <w:tblPr>
        <w:tblW w:w="0" w:type="auto"/>
        <w:tblLayout w:type="fixed"/>
        <w:tblCellMar>
          <w:left w:w="0" w:type="dxa"/>
          <w:right w:w="0" w:type="dxa"/>
        </w:tblCellMar>
        <w:tblLook w:val="0020" w:firstRow="1" w:lastRow="0" w:firstColumn="0" w:lastColumn="0" w:noHBand="0" w:noVBand="0"/>
        <w:tblCaption w:val="Appendix Table 3: Number of new ECEC services by provider management type, 2013–2019"/>
        <w:tblDescription w:val="Appendix Table 3: Number of new ECEC services by provider management type, 2013–2019"/>
      </w:tblPr>
      <w:tblGrid>
        <w:gridCol w:w="3515"/>
        <w:gridCol w:w="907"/>
        <w:gridCol w:w="907"/>
        <w:gridCol w:w="907"/>
        <w:gridCol w:w="907"/>
        <w:gridCol w:w="907"/>
        <w:gridCol w:w="907"/>
        <w:gridCol w:w="908"/>
      </w:tblGrid>
      <w:tr w:rsidR="007734D3" w:rsidRPr="007734D3" w14:paraId="32599E60" w14:textId="77777777" w:rsidTr="007C6855">
        <w:trPr>
          <w:trHeight w:hRule="exact" w:val="284"/>
          <w:tblHeader/>
        </w:trPr>
        <w:tc>
          <w:tcPr>
            <w:tcW w:w="3515" w:type="dxa"/>
            <w:tcBorders>
              <w:top w:val="nil"/>
              <w:left w:val="nil"/>
              <w:bottom w:val="single" w:sz="4" w:space="0" w:color="E7E6E6" w:themeColor="background2"/>
              <w:right w:val="single" w:sz="4" w:space="0" w:color="FFFFFF"/>
            </w:tcBorders>
            <w:shd w:val="solid" w:color="B8222F" w:fill="auto"/>
            <w:tcMar>
              <w:top w:w="57" w:type="dxa"/>
              <w:left w:w="113" w:type="dxa"/>
              <w:bottom w:w="113" w:type="dxa"/>
              <w:right w:w="57" w:type="dxa"/>
            </w:tcMar>
            <w:vAlign w:val="center"/>
          </w:tcPr>
          <w:p w14:paraId="2AFBA16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Provider type</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80" w:type="dxa"/>
            </w:tcMar>
            <w:vAlign w:val="center"/>
          </w:tcPr>
          <w:p w14:paraId="126B647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3CFA6C6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6E1E256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58CD24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566BD81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024EC71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2337E50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164D0E21" w14:textId="77777777" w:rsidTr="007C6855">
        <w:trPr>
          <w:trHeight w:hRule="exact" w:val="284"/>
        </w:trPr>
        <w:tc>
          <w:tcPr>
            <w:tcW w:w="3515" w:type="dxa"/>
            <w:tcBorders>
              <w:top w:val="single" w:sz="4" w:space="0" w:color="E7E6E6" w:themeColor="background2"/>
              <w:left w:val="nil"/>
              <w:bottom w:val="single" w:sz="4" w:space="0" w:color="000000"/>
              <w:right w:val="single" w:sz="6" w:space="0" w:color="FFFFFF"/>
            </w:tcBorders>
            <w:shd w:val="solid" w:color="FFFFFF" w:fill="auto"/>
            <w:tcMar>
              <w:top w:w="57" w:type="dxa"/>
              <w:left w:w="113" w:type="dxa"/>
              <w:bottom w:w="113" w:type="dxa"/>
              <w:right w:w="57" w:type="dxa"/>
            </w:tcMar>
            <w:vAlign w:val="center"/>
          </w:tcPr>
          <w:p w14:paraId="331DA42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132EB5B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251</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01FD457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214</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6C5F550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289</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204DC31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223</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62430AB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260</w:t>
            </w:r>
          </w:p>
        </w:tc>
        <w:tc>
          <w:tcPr>
            <w:tcW w:w="907" w:type="dxa"/>
            <w:tcBorders>
              <w:top w:val="single" w:sz="2" w:space="0" w:color="000000"/>
              <w:left w:val="single" w:sz="6" w:space="0" w:color="FFFFFF"/>
              <w:bottom w:val="single" w:sz="4" w:space="0" w:color="000000"/>
              <w:right w:val="nil"/>
            </w:tcBorders>
            <w:shd w:val="solid" w:color="FFFFFF" w:fill="auto"/>
            <w:tcMar>
              <w:top w:w="57" w:type="dxa"/>
              <w:left w:w="113" w:type="dxa"/>
              <w:bottom w:w="113" w:type="dxa"/>
              <w:right w:w="57" w:type="dxa"/>
            </w:tcMar>
            <w:vAlign w:val="center"/>
          </w:tcPr>
          <w:p w14:paraId="40FF373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219</w:t>
            </w:r>
          </w:p>
        </w:tc>
        <w:tc>
          <w:tcPr>
            <w:tcW w:w="908" w:type="dxa"/>
            <w:tcBorders>
              <w:top w:val="single" w:sz="2" w:space="0" w:color="000000"/>
              <w:left w:val="nil"/>
              <w:bottom w:val="single" w:sz="4" w:space="0" w:color="000000"/>
              <w:right w:val="single" w:sz="6" w:space="0" w:color="FFFFFF"/>
            </w:tcBorders>
            <w:shd w:val="solid" w:color="FFFFFF" w:fill="auto"/>
            <w:tcMar>
              <w:top w:w="57" w:type="dxa"/>
              <w:left w:w="113" w:type="dxa"/>
              <w:bottom w:w="113" w:type="dxa"/>
              <w:right w:w="57" w:type="dxa"/>
            </w:tcMar>
            <w:vAlign w:val="center"/>
          </w:tcPr>
          <w:p w14:paraId="19F63B4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206</w:t>
            </w:r>
          </w:p>
        </w:tc>
      </w:tr>
      <w:tr w:rsidR="007734D3" w:rsidRPr="007734D3" w14:paraId="14BA687E" w14:textId="77777777" w:rsidTr="004B39BC">
        <w:trPr>
          <w:trHeight w:hRule="exact" w:val="284"/>
        </w:trPr>
        <w:tc>
          <w:tcPr>
            <w:tcW w:w="3515"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523BAB7" w14:textId="77777777" w:rsidR="007734D3" w:rsidRPr="007734D3" w:rsidRDefault="007734D3" w:rsidP="00F855D9">
            <w:pPr>
              <w:pStyle w:val="TableLeftColumnbold"/>
              <w:rPr>
                <w:b/>
                <w:bCs/>
                <w:lang w:val="en-GB" w:eastAsia="en-US"/>
              </w:rPr>
            </w:pPr>
            <w:r w:rsidRPr="007734D3">
              <w:rPr>
                <w:lang w:val="en-GB" w:eastAsia="en-US"/>
              </w:rPr>
              <w:t>Catholic school</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6BED73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252756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06EBAE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304D22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FF49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EA7653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6E1EFD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r w:rsidR="007734D3" w:rsidRPr="007734D3" w14:paraId="0A181D56" w14:textId="77777777" w:rsidTr="004B39BC">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E476065" w14:textId="77777777" w:rsidR="007734D3" w:rsidRPr="007734D3" w:rsidRDefault="007734D3" w:rsidP="00F855D9">
            <w:pPr>
              <w:pStyle w:val="TableLeftColumnbold"/>
              <w:rPr>
                <w:b/>
                <w:bCs/>
                <w:lang w:val="en-GB" w:eastAsia="en-US"/>
              </w:rPr>
            </w:pPr>
            <w:r w:rsidRPr="007734D3">
              <w:rPr>
                <w:lang w:val="en-GB" w:eastAsia="en-US"/>
              </w:rPr>
              <w:t>Government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349EC7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60263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4B136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D7F857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02F435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036A9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23F2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w:t>
            </w:r>
          </w:p>
        </w:tc>
      </w:tr>
      <w:tr w:rsidR="007734D3" w:rsidRPr="007734D3" w14:paraId="67D28EC1" w14:textId="77777777" w:rsidTr="004B39BC">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A2A28B5" w14:textId="77777777" w:rsidR="007734D3" w:rsidRPr="007734D3" w:rsidRDefault="007734D3" w:rsidP="00F855D9">
            <w:pPr>
              <w:pStyle w:val="TableLeftColumnbold"/>
              <w:rPr>
                <w:b/>
                <w:bCs/>
                <w:lang w:val="en-GB" w:eastAsia="en-US"/>
              </w:rPr>
            </w:pPr>
            <w:r w:rsidRPr="007734D3">
              <w:rPr>
                <w:lang w:val="en-GB" w:eastAsia="en-US"/>
              </w:rPr>
              <w:t>Independent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E68980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D9BEF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235328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DE0303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A5CF1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007B3C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2879E5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w:t>
            </w:r>
          </w:p>
        </w:tc>
      </w:tr>
      <w:tr w:rsidR="007734D3" w:rsidRPr="007734D3" w14:paraId="3E0B1473" w14:textId="77777777" w:rsidTr="004B39BC">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3BB6219" w14:textId="77777777" w:rsidR="007734D3" w:rsidRPr="007734D3" w:rsidRDefault="007734D3" w:rsidP="00F855D9">
            <w:pPr>
              <w:pStyle w:val="TableLeftColumnbold"/>
              <w:rPr>
                <w:b/>
                <w:bCs/>
                <w:lang w:val="en-GB" w:eastAsia="en-US"/>
              </w:rPr>
            </w:pPr>
            <w:r w:rsidRPr="007734D3">
              <w:rPr>
                <w:lang w:val="en-GB" w:eastAsia="en-US"/>
              </w:rPr>
              <w:t>Local government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6AF26B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86CCE7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13A57F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64E892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DF0B4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63ECFB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2B4681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w:t>
            </w:r>
          </w:p>
        </w:tc>
      </w:tr>
      <w:tr w:rsidR="007734D3" w:rsidRPr="007734D3" w14:paraId="2DAE625D" w14:textId="77777777" w:rsidTr="004B39BC">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1C598B" w14:textId="77777777" w:rsidR="007734D3" w:rsidRPr="007734D3" w:rsidRDefault="007734D3" w:rsidP="00F855D9">
            <w:pPr>
              <w:pStyle w:val="TableLeftColumnbold"/>
              <w:rPr>
                <w:b/>
                <w:bCs/>
                <w:lang w:val="en-GB" w:eastAsia="en-US"/>
              </w:rPr>
            </w:pPr>
            <w:r w:rsidRPr="007734D3">
              <w:rPr>
                <w:lang w:val="en-GB" w:eastAsia="en-US"/>
              </w:rPr>
              <w:t>Not-for-profit community managed</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CA3F43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8DC260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0AC1B7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5A7336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A6B913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BAFD26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327ECA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20</w:t>
            </w:r>
          </w:p>
        </w:tc>
      </w:tr>
      <w:tr w:rsidR="007734D3" w:rsidRPr="007734D3" w14:paraId="07EC7EA1" w14:textId="77777777" w:rsidTr="004B39BC">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6005D43" w14:textId="77777777" w:rsidR="007734D3" w:rsidRPr="007734D3" w:rsidRDefault="007734D3" w:rsidP="00F855D9">
            <w:pPr>
              <w:pStyle w:val="TableLeftColumnbold"/>
              <w:rPr>
                <w:b/>
                <w:bCs/>
                <w:lang w:val="en-GB" w:eastAsia="en-US"/>
              </w:rPr>
            </w:pPr>
            <w:r w:rsidRPr="007734D3">
              <w:rPr>
                <w:lang w:val="en-GB" w:eastAsia="en-US"/>
              </w:rPr>
              <w:t>Not-for-profit other</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70684C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021351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FE88E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3D7B03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48FBF5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9AD320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464BE7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11</w:t>
            </w:r>
          </w:p>
        </w:tc>
      </w:tr>
      <w:tr w:rsidR="007734D3" w:rsidRPr="007734D3" w14:paraId="62990551" w14:textId="77777777" w:rsidTr="004B39BC">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6C2A954" w14:textId="77777777" w:rsidR="007734D3" w:rsidRPr="007734D3" w:rsidRDefault="007734D3" w:rsidP="00F855D9">
            <w:pPr>
              <w:pStyle w:val="TableLeftColumnbold"/>
              <w:rPr>
                <w:b/>
                <w:bCs/>
                <w:lang w:val="en-GB" w:eastAsia="en-US"/>
              </w:rPr>
            </w:pPr>
            <w:r w:rsidRPr="007734D3">
              <w:rPr>
                <w:lang w:val="en-GB" w:eastAsia="en-US"/>
              </w:rPr>
              <w:t>Private for profit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4E6AFE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0F6966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EF46E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252D8F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F5B767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2DDA10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148</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B7780E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160</w:t>
            </w:r>
          </w:p>
        </w:tc>
      </w:tr>
      <w:tr w:rsidR="007734D3" w:rsidRPr="007734D3" w14:paraId="292AF053" w14:textId="77777777" w:rsidTr="004B39BC">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36DE7BE" w14:textId="77777777" w:rsidR="007734D3" w:rsidRPr="007734D3" w:rsidRDefault="007734D3" w:rsidP="00F855D9">
            <w:pPr>
              <w:pStyle w:val="TableLeftColumnbold"/>
              <w:rPr>
                <w:b/>
                <w:bCs/>
                <w:lang w:val="en-GB" w:eastAsia="en-US"/>
              </w:rPr>
            </w:pPr>
            <w:r w:rsidRPr="007734D3">
              <w:rPr>
                <w:lang w:val="en-GB" w:eastAsia="en-US"/>
              </w:rPr>
              <w:t>Other</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A602C6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694571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3DDE7D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31519A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B86B62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A06A16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B6ABEE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bl>
    <w:p w14:paraId="4755F705" w14:textId="77777777" w:rsidR="007734D3" w:rsidRPr="007734D3" w:rsidRDefault="007734D3" w:rsidP="00C877A7">
      <w:pPr>
        <w:pStyle w:val="TableFootnotes"/>
        <w:rPr>
          <w:lang w:val="en-GB" w:eastAsia="en-US"/>
        </w:rPr>
      </w:pPr>
      <w:r w:rsidRPr="00C877A7">
        <w:rPr>
          <w:rStyle w:val="Bold"/>
        </w:rPr>
        <w:t>Note:</w:t>
      </w:r>
      <w:r w:rsidRPr="007734D3">
        <w:rPr>
          <w:lang w:val="en-GB" w:eastAsia="en-US"/>
        </w:rPr>
        <w:t xml:space="preserve"> Total </w:t>
      </w:r>
      <w:r w:rsidRPr="00C877A7">
        <w:t>new</w:t>
      </w:r>
      <w:r w:rsidRPr="007734D3">
        <w:rPr>
          <w:lang w:val="en-GB" w:eastAsia="en-US"/>
        </w:rPr>
        <w:t xml:space="preserve"> services for 2013 and 2014 excludes new CSA services</w:t>
      </w:r>
    </w:p>
    <w:p w14:paraId="47F24692" w14:textId="77777777" w:rsidR="007734D3" w:rsidRPr="007734D3" w:rsidRDefault="007734D3" w:rsidP="00C877A7">
      <w:pPr>
        <w:pStyle w:val="Tableheadings"/>
        <w:rPr>
          <w:lang w:val="en-GB" w:eastAsia="en-US"/>
        </w:rPr>
      </w:pPr>
      <w:r w:rsidRPr="0071122D">
        <w:rPr>
          <w:color w:val="C00000"/>
          <w:lang w:val="en-GB" w:eastAsia="en-US"/>
        </w:rPr>
        <w:lastRenderedPageBreak/>
        <w:t xml:space="preserve">Appendix Table 4: </w:t>
      </w:r>
      <w:r w:rsidRPr="007734D3">
        <w:rPr>
          <w:lang w:val="en-GB" w:eastAsia="en-US"/>
        </w:rPr>
        <w:t>Number of new places for centre-based services by provider management type, 2013–2019</w:t>
      </w:r>
    </w:p>
    <w:tbl>
      <w:tblPr>
        <w:tblW w:w="0" w:type="auto"/>
        <w:tblLayout w:type="fixed"/>
        <w:tblCellMar>
          <w:left w:w="0" w:type="dxa"/>
          <w:right w:w="0" w:type="dxa"/>
        </w:tblCellMar>
        <w:tblLook w:val="0020" w:firstRow="1" w:lastRow="0" w:firstColumn="0" w:lastColumn="0" w:noHBand="0" w:noVBand="0"/>
        <w:tblCaption w:val="Appendix Table 4: Number of new places for centre-based services by provider management type, 2013–2019"/>
        <w:tblDescription w:val="Appendix Table 4: Number of new places for centre-based services by provider management type, 2013–2019"/>
      </w:tblPr>
      <w:tblGrid>
        <w:gridCol w:w="3515"/>
        <w:gridCol w:w="907"/>
        <w:gridCol w:w="907"/>
        <w:gridCol w:w="907"/>
        <w:gridCol w:w="907"/>
        <w:gridCol w:w="907"/>
        <w:gridCol w:w="907"/>
        <w:gridCol w:w="908"/>
      </w:tblGrid>
      <w:tr w:rsidR="007734D3" w:rsidRPr="007734D3" w14:paraId="53C9AB38" w14:textId="77777777" w:rsidTr="00345497">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348A1B0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Provider management type</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313B495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4A793CC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281CDA7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75F6921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0F50AF9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256DF9B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4" w:space="0" w:color="FFFFFF"/>
              <w:right w:val="single" w:sz="6" w:space="0" w:color="FFFFFF"/>
            </w:tcBorders>
            <w:shd w:val="solid" w:color="000000" w:fill="auto"/>
            <w:tcMar>
              <w:top w:w="57" w:type="dxa"/>
              <w:left w:w="113" w:type="dxa"/>
              <w:bottom w:w="113" w:type="dxa"/>
              <w:right w:w="57" w:type="dxa"/>
            </w:tcMar>
            <w:vAlign w:val="center"/>
          </w:tcPr>
          <w:p w14:paraId="0711DFF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271E8D8F" w14:textId="77777777" w:rsidTr="00345497">
        <w:trPr>
          <w:trHeight w:hRule="exact" w:val="284"/>
        </w:trPr>
        <w:tc>
          <w:tcPr>
            <w:tcW w:w="3515" w:type="dxa"/>
            <w:tcBorders>
              <w:top w:val="single" w:sz="2" w:space="0" w:color="000000"/>
              <w:left w:val="nil"/>
              <w:bottom w:val="single" w:sz="4" w:space="0" w:color="000000"/>
              <w:right w:val="single" w:sz="6" w:space="0" w:color="FFFFFF"/>
            </w:tcBorders>
            <w:shd w:val="solid" w:color="FFFFFF" w:fill="auto"/>
            <w:tcMar>
              <w:top w:w="57" w:type="dxa"/>
              <w:left w:w="113" w:type="dxa"/>
              <w:bottom w:w="113" w:type="dxa"/>
              <w:right w:w="57" w:type="dxa"/>
            </w:tcMar>
            <w:vAlign w:val="center"/>
          </w:tcPr>
          <w:p w14:paraId="7ABA6EC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places</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5D39275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7,376</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74A79E2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8,293</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5D6B450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11,433</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774468A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12,308</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167078B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18,319</w:t>
            </w:r>
          </w:p>
        </w:tc>
        <w:tc>
          <w:tcPr>
            <w:tcW w:w="907" w:type="dxa"/>
            <w:tcBorders>
              <w:top w:val="single" w:sz="2" w:space="0" w:color="000000"/>
              <w:left w:val="single" w:sz="6" w:space="0" w:color="FFFFFF"/>
              <w:bottom w:val="single" w:sz="4" w:space="0" w:color="000000"/>
              <w:right w:val="nil"/>
            </w:tcBorders>
            <w:shd w:val="solid" w:color="FFFFFF" w:fill="auto"/>
            <w:tcMar>
              <w:top w:w="57" w:type="dxa"/>
              <w:left w:w="113" w:type="dxa"/>
              <w:bottom w:w="113" w:type="dxa"/>
              <w:right w:w="57" w:type="dxa"/>
            </w:tcMar>
            <w:vAlign w:val="center"/>
          </w:tcPr>
          <w:p w14:paraId="73D48DA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14,760</w:t>
            </w:r>
          </w:p>
        </w:tc>
        <w:tc>
          <w:tcPr>
            <w:tcW w:w="908" w:type="dxa"/>
            <w:tcBorders>
              <w:top w:val="single" w:sz="2" w:space="0" w:color="000000"/>
              <w:left w:val="nil"/>
              <w:bottom w:val="single" w:sz="4" w:space="0" w:color="000000"/>
              <w:right w:val="single" w:sz="6" w:space="0" w:color="FFFFFF"/>
            </w:tcBorders>
            <w:shd w:val="solid" w:color="FFFFFF" w:fill="auto"/>
            <w:tcMar>
              <w:top w:w="57" w:type="dxa"/>
              <w:left w:w="113" w:type="dxa"/>
              <w:bottom w:w="113" w:type="dxa"/>
              <w:right w:w="57" w:type="dxa"/>
            </w:tcMar>
            <w:vAlign w:val="center"/>
          </w:tcPr>
          <w:p w14:paraId="3C4B12D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16,177</w:t>
            </w:r>
          </w:p>
        </w:tc>
      </w:tr>
      <w:tr w:rsidR="007734D3" w:rsidRPr="007734D3" w14:paraId="2155A5EF" w14:textId="77777777" w:rsidTr="00F855D9">
        <w:trPr>
          <w:trHeight w:hRule="exact" w:val="284"/>
        </w:trPr>
        <w:tc>
          <w:tcPr>
            <w:tcW w:w="3515"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A297D6A" w14:textId="77777777" w:rsidR="007734D3" w:rsidRPr="00F855D9" w:rsidRDefault="007734D3" w:rsidP="00F855D9">
            <w:pPr>
              <w:pStyle w:val="TableLeftColumnbold"/>
              <w:rPr>
                <w:lang w:val="en-GB" w:eastAsia="en-US"/>
              </w:rPr>
            </w:pPr>
            <w:r w:rsidRPr="00F855D9">
              <w:rPr>
                <w:lang w:val="en-GB" w:eastAsia="en-US"/>
              </w:rPr>
              <w:t>Catholic school</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4BD3CE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D5306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FAE766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301DE1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9B1A51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86</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F175EE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EA0FEA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r w:rsidR="007734D3" w:rsidRPr="007734D3" w14:paraId="34E08982" w14:textId="77777777" w:rsidTr="00F855D9">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DCB78D2" w14:textId="77777777" w:rsidR="007734D3" w:rsidRPr="00F855D9" w:rsidRDefault="007734D3" w:rsidP="00F855D9">
            <w:pPr>
              <w:pStyle w:val="TableLeftColumnbold"/>
              <w:rPr>
                <w:lang w:val="en-GB" w:eastAsia="en-US"/>
              </w:rPr>
            </w:pPr>
            <w:r w:rsidRPr="00F855D9">
              <w:rPr>
                <w:lang w:val="en-GB" w:eastAsia="en-US"/>
              </w:rPr>
              <w:t>Government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1E6F69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48DF04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47478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D8F01C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244B2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0712B6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214</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09A920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45</w:t>
            </w:r>
          </w:p>
        </w:tc>
      </w:tr>
      <w:tr w:rsidR="007734D3" w:rsidRPr="007734D3" w14:paraId="2C8F1BA9" w14:textId="77777777" w:rsidTr="00F855D9">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50802D7" w14:textId="77777777" w:rsidR="007734D3" w:rsidRPr="00F855D9" w:rsidRDefault="007734D3" w:rsidP="00F855D9">
            <w:pPr>
              <w:pStyle w:val="TableLeftColumnbold"/>
              <w:rPr>
                <w:lang w:val="en-GB" w:eastAsia="en-US"/>
              </w:rPr>
            </w:pPr>
            <w:r w:rsidRPr="00F855D9">
              <w:rPr>
                <w:lang w:val="en-GB" w:eastAsia="en-US"/>
              </w:rPr>
              <w:t>Independent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61B7F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343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2DA571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D4CE71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A49A1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5B98DB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309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7FB40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192</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02A29B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320</w:t>
            </w:r>
          </w:p>
        </w:tc>
      </w:tr>
      <w:tr w:rsidR="007734D3" w:rsidRPr="007734D3" w14:paraId="4A9F8C8E" w14:textId="77777777" w:rsidTr="00F855D9">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924F57E" w14:textId="77777777" w:rsidR="007734D3" w:rsidRPr="00F855D9" w:rsidRDefault="007734D3" w:rsidP="00F855D9">
            <w:pPr>
              <w:pStyle w:val="TableLeftColumnbold"/>
              <w:rPr>
                <w:lang w:val="en-GB" w:eastAsia="en-US"/>
              </w:rPr>
            </w:pPr>
            <w:r w:rsidRPr="00F855D9">
              <w:rPr>
                <w:lang w:val="en-GB" w:eastAsia="en-US"/>
              </w:rPr>
              <w:t>Local government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9EAA71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659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19A9D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630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594D68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1,832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9F6A87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574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6AA030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343BC1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520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893012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777</w:t>
            </w:r>
          </w:p>
        </w:tc>
      </w:tr>
      <w:tr w:rsidR="007734D3" w:rsidRPr="007734D3" w14:paraId="2543912B" w14:textId="77777777" w:rsidTr="00F855D9">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5E0128E" w14:textId="77777777" w:rsidR="007734D3" w:rsidRPr="00F855D9" w:rsidRDefault="007734D3" w:rsidP="00F855D9">
            <w:pPr>
              <w:pStyle w:val="TableLeftColumnbold"/>
              <w:rPr>
                <w:lang w:val="en-GB" w:eastAsia="en-US"/>
              </w:rPr>
            </w:pPr>
            <w:r w:rsidRPr="00F855D9">
              <w:rPr>
                <w:lang w:val="en-GB" w:eastAsia="en-US"/>
              </w:rPr>
              <w:t>Not-for-profit community managed</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034ABC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1,946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FAFA59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956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071AFE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2,461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764DB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1,476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99152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1,960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71AE35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1,939</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D8F80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1,199</w:t>
            </w:r>
          </w:p>
        </w:tc>
      </w:tr>
      <w:tr w:rsidR="007734D3" w:rsidRPr="007734D3" w14:paraId="691B8BBB" w14:textId="77777777" w:rsidTr="00F855D9">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C24E056" w14:textId="77777777" w:rsidR="007734D3" w:rsidRPr="00F855D9" w:rsidRDefault="007734D3" w:rsidP="00F855D9">
            <w:pPr>
              <w:pStyle w:val="TableLeftColumnbold"/>
              <w:rPr>
                <w:lang w:val="en-GB" w:eastAsia="en-US"/>
              </w:rPr>
            </w:pPr>
            <w:r w:rsidRPr="00F855D9">
              <w:rPr>
                <w:lang w:val="en-GB" w:eastAsia="en-US"/>
              </w:rPr>
              <w:t>Not-for-profit other</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DBF02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3C38EB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047649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548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DEBBC3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7A07A6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2,182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2837A0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759</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8ED77D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674</w:t>
            </w:r>
          </w:p>
        </w:tc>
      </w:tr>
      <w:tr w:rsidR="007734D3" w:rsidRPr="007734D3" w14:paraId="6BCE571F" w14:textId="77777777" w:rsidTr="00F855D9">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0CC8536" w14:textId="77777777" w:rsidR="007734D3" w:rsidRPr="00F855D9" w:rsidRDefault="007734D3" w:rsidP="00F855D9">
            <w:pPr>
              <w:pStyle w:val="TableLeftColumnbold"/>
              <w:rPr>
                <w:lang w:val="en-GB" w:eastAsia="en-US"/>
              </w:rPr>
            </w:pPr>
            <w:r w:rsidRPr="00F855D9">
              <w:rPr>
                <w:lang w:val="en-GB" w:eastAsia="en-US"/>
              </w:rPr>
              <w:t>Private for profit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11F414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3,718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717563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6,031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5547D7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6,270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55EECA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9,495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5A92D5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13,279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63C38E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11,116</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F5F731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13,162</w:t>
            </w:r>
          </w:p>
        </w:tc>
      </w:tr>
      <w:tr w:rsidR="007734D3" w:rsidRPr="007734D3" w14:paraId="1C0418A0" w14:textId="77777777" w:rsidTr="00F855D9">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5F13B71" w14:textId="77777777" w:rsidR="007734D3" w:rsidRPr="00F855D9" w:rsidRDefault="007734D3" w:rsidP="00F855D9">
            <w:pPr>
              <w:pStyle w:val="TableLeftColumnbold"/>
              <w:rPr>
                <w:lang w:val="en-GB" w:eastAsia="en-US"/>
              </w:rPr>
            </w:pPr>
            <w:r w:rsidRPr="00F855D9">
              <w:rPr>
                <w:lang w:val="en-GB" w:eastAsia="en-US"/>
              </w:rPr>
              <w:t>Other</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2824F9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C334EA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75C787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18732D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AB758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6C059E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C469D0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bl>
    <w:p w14:paraId="581EBF14" w14:textId="77777777" w:rsidR="007734D3" w:rsidRPr="007734D3" w:rsidRDefault="007734D3" w:rsidP="00345497">
      <w:pPr>
        <w:pStyle w:val="Tableheadings"/>
        <w:rPr>
          <w:lang w:val="en-GB" w:eastAsia="en-US"/>
        </w:rPr>
      </w:pPr>
      <w:r w:rsidRPr="0071122D">
        <w:rPr>
          <w:color w:val="C00000"/>
          <w:lang w:val="en-GB" w:eastAsia="en-US"/>
        </w:rPr>
        <w:t xml:space="preserve">Appendix Table 5: </w:t>
      </w:r>
      <w:r w:rsidRPr="007734D3">
        <w:rPr>
          <w:lang w:val="en-GB" w:eastAsia="en-US"/>
        </w:rPr>
        <w:t>Number of approved ECEC services by care type, 2013–2019</w:t>
      </w:r>
    </w:p>
    <w:tbl>
      <w:tblPr>
        <w:tblW w:w="0" w:type="auto"/>
        <w:tblLayout w:type="fixed"/>
        <w:tblCellMar>
          <w:left w:w="0" w:type="dxa"/>
          <w:right w:w="0" w:type="dxa"/>
        </w:tblCellMar>
        <w:tblLook w:val="0020" w:firstRow="1" w:lastRow="0" w:firstColumn="0" w:lastColumn="0" w:noHBand="0" w:noVBand="0"/>
        <w:tblCaption w:val="Appendix Table 5: Number of approved ECEC services by care type, 2013–2019"/>
        <w:tblDescription w:val="Appendix Table 5: Number of approved ECEC services by care type, 2013–2019"/>
      </w:tblPr>
      <w:tblGrid>
        <w:gridCol w:w="3515"/>
        <w:gridCol w:w="907"/>
        <w:gridCol w:w="907"/>
        <w:gridCol w:w="907"/>
        <w:gridCol w:w="907"/>
        <w:gridCol w:w="907"/>
        <w:gridCol w:w="907"/>
        <w:gridCol w:w="908"/>
      </w:tblGrid>
      <w:tr w:rsidR="007734D3" w:rsidRPr="007734D3" w14:paraId="20486C1F" w14:textId="77777777" w:rsidTr="0071122D">
        <w:trPr>
          <w:trHeight w:hRule="exact" w:val="284"/>
          <w:tblHeader/>
        </w:trPr>
        <w:tc>
          <w:tcPr>
            <w:tcW w:w="3515" w:type="dxa"/>
            <w:tcBorders>
              <w:top w:val="nil"/>
              <w:left w:val="single" w:sz="4" w:space="0" w:color="FFFFFF" w:themeColor="background1"/>
              <w:bottom w:val="single" w:sz="6" w:space="0" w:color="FFFFFF"/>
              <w:right w:val="single" w:sz="4" w:space="0" w:color="FFFFFF" w:themeColor="background1"/>
            </w:tcBorders>
            <w:shd w:val="solid" w:color="B8222F" w:fill="auto"/>
            <w:tcMar>
              <w:top w:w="57" w:type="dxa"/>
              <w:left w:w="113" w:type="dxa"/>
              <w:bottom w:w="113" w:type="dxa"/>
              <w:right w:w="57" w:type="dxa"/>
            </w:tcMar>
            <w:vAlign w:val="center"/>
          </w:tcPr>
          <w:p w14:paraId="2E954CE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themeColor="background1"/>
              <w:bottom w:val="single" w:sz="4" w:space="0" w:color="FFFFFF"/>
              <w:right w:val="single" w:sz="4" w:space="0" w:color="FFFFFF" w:themeColor="background1"/>
            </w:tcBorders>
            <w:shd w:val="solid" w:color="626366" w:fill="auto"/>
            <w:tcMar>
              <w:top w:w="57" w:type="dxa"/>
              <w:left w:w="113" w:type="dxa"/>
              <w:bottom w:w="113" w:type="dxa"/>
              <w:right w:w="57" w:type="dxa"/>
            </w:tcMar>
            <w:vAlign w:val="center"/>
          </w:tcPr>
          <w:p w14:paraId="30B38C8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themeColor="background1"/>
              <w:bottom w:val="single" w:sz="4" w:space="0" w:color="FFFFFF"/>
              <w:right w:val="single" w:sz="4" w:space="0" w:color="FFFFFF" w:themeColor="background1"/>
            </w:tcBorders>
            <w:shd w:val="solid" w:color="626366" w:fill="auto"/>
            <w:tcMar>
              <w:top w:w="57" w:type="dxa"/>
              <w:left w:w="113" w:type="dxa"/>
              <w:bottom w:w="113" w:type="dxa"/>
              <w:right w:w="57" w:type="dxa"/>
            </w:tcMar>
            <w:vAlign w:val="center"/>
          </w:tcPr>
          <w:p w14:paraId="7322549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4" w:space="0" w:color="FFFFFF"/>
              <w:right w:val="single" w:sz="4" w:space="0" w:color="FFFFFF" w:themeColor="background1"/>
            </w:tcBorders>
            <w:shd w:val="solid" w:color="626366" w:fill="auto"/>
            <w:tcMar>
              <w:top w:w="57" w:type="dxa"/>
              <w:left w:w="113" w:type="dxa"/>
              <w:bottom w:w="113" w:type="dxa"/>
              <w:right w:w="57" w:type="dxa"/>
            </w:tcMar>
            <w:vAlign w:val="center"/>
          </w:tcPr>
          <w:p w14:paraId="0713AD8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4" w:space="0" w:color="FFFFFF"/>
              <w:right w:val="single" w:sz="4" w:space="0" w:color="FFFFFF" w:themeColor="background1"/>
            </w:tcBorders>
            <w:shd w:val="solid" w:color="626366" w:fill="auto"/>
            <w:tcMar>
              <w:top w:w="57" w:type="dxa"/>
              <w:left w:w="113" w:type="dxa"/>
              <w:bottom w:w="113" w:type="dxa"/>
              <w:right w:w="57" w:type="dxa"/>
            </w:tcMar>
            <w:vAlign w:val="center"/>
          </w:tcPr>
          <w:p w14:paraId="18F5B06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4" w:space="0" w:color="FFFFFF"/>
              <w:right w:val="single" w:sz="4" w:space="0" w:color="FFFFFF" w:themeColor="background1"/>
            </w:tcBorders>
            <w:shd w:val="solid" w:color="626366" w:fill="auto"/>
            <w:tcMar>
              <w:top w:w="57" w:type="dxa"/>
              <w:left w:w="113" w:type="dxa"/>
              <w:bottom w:w="113" w:type="dxa"/>
              <w:right w:w="57" w:type="dxa"/>
            </w:tcMar>
            <w:vAlign w:val="center"/>
          </w:tcPr>
          <w:p w14:paraId="247CF90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themeColor="background1"/>
              <w:bottom w:val="single" w:sz="4" w:space="0" w:color="FFFFFF"/>
              <w:right w:val="single" w:sz="4" w:space="0" w:color="FFFFFF" w:themeColor="background1"/>
            </w:tcBorders>
            <w:shd w:val="solid" w:color="626366" w:fill="auto"/>
            <w:tcMar>
              <w:top w:w="57" w:type="dxa"/>
              <w:left w:w="113" w:type="dxa"/>
              <w:bottom w:w="113" w:type="dxa"/>
              <w:right w:w="57" w:type="dxa"/>
            </w:tcMar>
            <w:vAlign w:val="center"/>
          </w:tcPr>
          <w:p w14:paraId="696AF97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themeColor="background1"/>
              <w:bottom w:val="single" w:sz="4" w:space="0" w:color="FFFFFF"/>
              <w:right w:val="single" w:sz="4" w:space="0" w:color="FFFFFF" w:themeColor="background1"/>
            </w:tcBorders>
            <w:shd w:val="solid" w:color="000000" w:fill="auto"/>
            <w:tcMar>
              <w:top w:w="57" w:type="dxa"/>
              <w:left w:w="113" w:type="dxa"/>
              <w:bottom w:w="113" w:type="dxa"/>
              <w:right w:w="57" w:type="dxa"/>
            </w:tcMar>
            <w:vAlign w:val="center"/>
          </w:tcPr>
          <w:p w14:paraId="47F1BF6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7B43E9F3" w14:textId="77777777" w:rsidTr="00F855D9">
        <w:trPr>
          <w:trHeight w:hRule="exact" w:val="284"/>
        </w:trPr>
        <w:tc>
          <w:tcPr>
            <w:tcW w:w="3515"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1568A05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69DC744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4,265</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4965FB5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4,381</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68675AB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4,457</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60102E3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4,514</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67C8F67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4,612</w:t>
            </w:r>
          </w:p>
        </w:tc>
        <w:tc>
          <w:tcPr>
            <w:tcW w:w="907"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23A476A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4,567</w:t>
            </w:r>
          </w:p>
        </w:tc>
        <w:tc>
          <w:tcPr>
            <w:tcW w:w="908" w:type="dxa"/>
            <w:tcBorders>
              <w:top w:val="single" w:sz="2" w:space="0" w:color="000000"/>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776866F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4,546</w:t>
            </w:r>
          </w:p>
        </w:tc>
      </w:tr>
      <w:tr w:rsidR="007734D3" w:rsidRPr="007734D3" w14:paraId="5CC9AFC0" w14:textId="77777777" w:rsidTr="00F855D9">
        <w:trPr>
          <w:trHeight w:hRule="exact" w:val="284"/>
        </w:trPr>
        <w:tc>
          <w:tcPr>
            <w:tcW w:w="3515"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772FACC"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NQF services:</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110C5721"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3,808</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1773993"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3,928</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5E872CC"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4,027</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188F75D"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4,108</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E86A35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4,233</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E354AD8"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4,209</w:t>
            </w:r>
          </w:p>
        </w:tc>
        <w:tc>
          <w:tcPr>
            <w:tcW w:w="908" w:type="dxa"/>
            <w:tcBorders>
              <w:top w:val="single" w:sz="4" w:space="0" w:color="000000" w:themeColor="text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5D85458A"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4,229</w:t>
            </w:r>
          </w:p>
        </w:tc>
      </w:tr>
      <w:tr w:rsidR="007734D3" w:rsidRPr="007734D3" w14:paraId="711E18AC" w14:textId="77777777" w:rsidTr="0071122D">
        <w:trPr>
          <w:trHeight w:hRule="exact" w:val="284"/>
        </w:trPr>
        <w:tc>
          <w:tcPr>
            <w:tcW w:w="3515" w:type="dxa"/>
            <w:tcBorders>
              <w:top w:val="single" w:sz="4" w:space="0" w:color="FFFFFF"/>
              <w:left w:val="single" w:sz="4" w:space="0" w:color="FFFFFF" w:themeColor="background1"/>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406832D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b/>
                <w:bCs/>
                <w:color w:val="000000"/>
                <w:sz w:val="16"/>
                <w:szCs w:val="16"/>
                <w:lang w:val="en-GB" w:eastAsia="en-US"/>
              </w:rPr>
              <w:t>Centre-based care</w:t>
            </w:r>
          </w:p>
        </w:tc>
        <w:tc>
          <w:tcPr>
            <w:tcW w:w="907" w:type="dxa"/>
            <w:tcBorders>
              <w:top w:val="single" w:sz="4" w:space="0" w:color="FFFFFF"/>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8723C2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3,541</w:t>
            </w:r>
          </w:p>
        </w:tc>
        <w:tc>
          <w:tcPr>
            <w:tcW w:w="907" w:type="dxa"/>
            <w:tcBorders>
              <w:top w:val="single" w:sz="4" w:space="0" w:color="FFFFFF"/>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179FE1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3,589</w:t>
            </w:r>
          </w:p>
        </w:tc>
        <w:tc>
          <w:tcPr>
            <w:tcW w:w="907" w:type="dxa"/>
            <w:tcBorders>
              <w:top w:val="single" w:sz="4" w:space="0" w:color="FFFFFF"/>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016212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3,645</w:t>
            </w:r>
          </w:p>
        </w:tc>
        <w:tc>
          <w:tcPr>
            <w:tcW w:w="907" w:type="dxa"/>
            <w:tcBorders>
              <w:top w:val="single" w:sz="4" w:space="0" w:color="FFFFFF"/>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C02E31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3,737</w:t>
            </w:r>
          </w:p>
        </w:tc>
        <w:tc>
          <w:tcPr>
            <w:tcW w:w="907" w:type="dxa"/>
            <w:tcBorders>
              <w:top w:val="single" w:sz="4" w:space="0" w:color="FFFFFF"/>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5CE778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3,886</w:t>
            </w:r>
          </w:p>
        </w:tc>
        <w:tc>
          <w:tcPr>
            <w:tcW w:w="907" w:type="dxa"/>
            <w:tcBorders>
              <w:top w:val="single" w:sz="4" w:space="0" w:color="FFFFFF"/>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2CCBE9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3,961</w:t>
            </w:r>
          </w:p>
        </w:tc>
        <w:tc>
          <w:tcPr>
            <w:tcW w:w="908" w:type="dxa"/>
            <w:tcBorders>
              <w:top w:val="single" w:sz="4" w:space="0" w:color="FFFFFF"/>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25CAD36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4,043</w:t>
            </w:r>
          </w:p>
        </w:tc>
      </w:tr>
      <w:tr w:rsidR="007734D3" w:rsidRPr="007734D3" w14:paraId="04EFF77A" w14:textId="77777777" w:rsidTr="0071122D">
        <w:trPr>
          <w:trHeight w:hRule="exact" w:val="284"/>
        </w:trPr>
        <w:tc>
          <w:tcPr>
            <w:tcW w:w="3515" w:type="dxa"/>
            <w:tcBorders>
              <w:top w:val="single" w:sz="8" w:space="0" w:color="FFFFFF"/>
              <w:left w:val="single" w:sz="4" w:space="0" w:color="FFFFFF" w:themeColor="background1"/>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2AA56609" w14:textId="77777777" w:rsidR="007734D3" w:rsidRPr="007734D3" w:rsidRDefault="007734D3" w:rsidP="007734D3">
            <w:pPr>
              <w:keepLines/>
              <w:suppressAutoHyphens/>
              <w:autoSpaceDE w:val="0"/>
              <w:autoSpaceDN w:val="0"/>
              <w:adjustRightInd w:val="0"/>
              <w:spacing w:after="57" w:line="200" w:lineRule="atLeast"/>
              <w:ind w:left="283" w:hanging="170"/>
              <w:textAlignment w:val="center"/>
              <w:rPr>
                <w:rFonts w:ascii="VIC Medium" w:hAnsi="VIC Medium" w:cs="VIC Medium"/>
                <w:color w:val="000000"/>
                <w:sz w:val="16"/>
                <w:szCs w:val="16"/>
                <w:lang w:val="en-GB" w:eastAsia="en-US"/>
              </w:rPr>
            </w:pPr>
            <w:r w:rsidRPr="007734D3">
              <w:rPr>
                <w:rFonts w:ascii="VIC Medium" w:hAnsi="VIC Medium" w:cs="VIC Medium"/>
                <w:color w:val="000000"/>
                <w:sz w:val="16"/>
                <w:szCs w:val="16"/>
                <w:lang w:val="en-GB" w:eastAsia="en-US"/>
              </w:rPr>
              <w:t>Long day care</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648424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1,220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D249EC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1,244</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0EBF61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1,280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74D646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1,342</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F11307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1,457</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17CFA6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1,520</w:t>
            </w:r>
          </w:p>
        </w:tc>
        <w:tc>
          <w:tcPr>
            <w:tcW w:w="908"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2A0267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1,607</w:t>
            </w:r>
          </w:p>
        </w:tc>
      </w:tr>
      <w:tr w:rsidR="007734D3" w:rsidRPr="007734D3" w14:paraId="5136F2CF" w14:textId="77777777" w:rsidTr="0071122D">
        <w:trPr>
          <w:trHeight w:hRule="exact" w:val="284"/>
        </w:trPr>
        <w:tc>
          <w:tcPr>
            <w:tcW w:w="3515" w:type="dxa"/>
            <w:tcBorders>
              <w:top w:val="single" w:sz="8" w:space="0" w:color="FFFFFF"/>
              <w:left w:val="single" w:sz="4" w:space="0" w:color="FFFFFF" w:themeColor="background1"/>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04F5B3CE" w14:textId="77777777" w:rsidR="007734D3" w:rsidRPr="007734D3" w:rsidRDefault="007734D3" w:rsidP="007734D3">
            <w:pPr>
              <w:keepLines/>
              <w:suppressAutoHyphens/>
              <w:autoSpaceDE w:val="0"/>
              <w:autoSpaceDN w:val="0"/>
              <w:adjustRightInd w:val="0"/>
              <w:spacing w:after="57" w:line="200" w:lineRule="atLeast"/>
              <w:ind w:left="283" w:hanging="170"/>
              <w:textAlignment w:val="center"/>
              <w:rPr>
                <w:rFonts w:ascii="VIC Medium" w:hAnsi="VIC Medium" w:cs="VIC Medium"/>
                <w:color w:val="000000"/>
                <w:sz w:val="16"/>
                <w:szCs w:val="16"/>
                <w:lang w:val="en-GB" w:eastAsia="en-US"/>
              </w:rPr>
            </w:pPr>
            <w:r w:rsidRPr="007734D3">
              <w:rPr>
                <w:rFonts w:ascii="VIC Medium" w:hAnsi="VIC Medium" w:cs="VIC Medium"/>
                <w:color w:val="000000"/>
                <w:sz w:val="16"/>
                <w:szCs w:val="16"/>
                <w:lang w:val="en-GB" w:eastAsia="en-US"/>
              </w:rPr>
              <w:t>Kindergarten</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0FF86F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1,211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5E9236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1,197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C00A57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1,197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FD8F87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1,203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1C18B9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1,205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9159BF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1,194</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D0E1B3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1,186</w:t>
            </w:r>
          </w:p>
        </w:tc>
      </w:tr>
      <w:tr w:rsidR="007734D3" w:rsidRPr="007734D3" w14:paraId="3B3C6B14" w14:textId="77777777" w:rsidTr="0071122D">
        <w:trPr>
          <w:trHeight w:hRule="exact" w:val="284"/>
        </w:trPr>
        <w:tc>
          <w:tcPr>
            <w:tcW w:w="3515" w:type="dxa"/>
            <w:tcBorders>
              <w:top w:val="single" w:sz="8" w:space="0" w:color="FFFFFF"/>
              <w:left w:val="single" w:sz="4" w:space="0" w:color="FFFFFF" w:themeColor="background1"/>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440DC358" w14:textId="77777777" w:rsidR="007734D3" w:rsidRPr="007734D3" w:rsidRDefault="007734D3" w:rsidP="007734D3">
            <w:pPr>
              <w:keepLines/>
              <w:suppressAutoHyphens/>
              <w:autoSpaceDE w:val="0"/>
              <w:autoSpaceDN w:val="0"/>
              <w:adjustRightInd w:val="0"/>
              <w:spacing w:after="57" w:line="200" w:lineRule="atLeast"/>
              <w:ind w:left="283" w:hanging="170"/>
              <w:textAlignment w:val="center"/>
              <w:rPr>
                <w:rFonts w:ascii="VIC Medium" w:hAnsi="VIC Medium" w:cs="VIC Medium"/>
                <w:color w:val="000000"/>
                <w:sz w:val="16"/>
                <w:szCs w:val="16"/>
                <w:lang w:val="en-GB" w:eastAsia="en-US"/>
              </w:rPr>
            </w:pPr>
            <w:r w:rsidRPr="007734D3">
              <w:rPr>
                <w:rFonts w:ascii="VIC Medium" w:hAnsi="VIC Medium" w:cs="VIC Medium"/>
                <w:color w:val="000000"/>
                <w:sz w:val="16"/>
                <w:szCs w:val="16"/>
                <w:lang w:val="en-GB" w:eastAsia="en-US"/>
              </w:rPr>
              <w:t>Outside school hours care</w:t>
            </w:r>
          </w:p>
        </w:tc>
        <w:tc>
          <w:tcPr>
            <w:tcW w:w="907" w:type="dxa"/>
            <w:tcBorders>
              <w:top w:val="single" w:sz="4" w:space="0" w:color="E7E6E6" w:themeColor="background2"/>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5F0BE02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1,110</w:t>
            </w:r>
          </w:p>
        </w:tc>
        <w:tc>
          <w:tcPr>
            <w:tcW w:w="907" w:type="dxa"/>
            <w:tcBorders>
              <w:top w:val="single" w:sz="4" w:space="0" w:color="E7E6E6" w:themeColor="background2"/>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65A2580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1,148</w:t>
            </w:r>
          </w:p>
        </w:tc>
        <w:tc>
          <w:tcPr>
            <w:tcW w:w="907" w:type="dxa"/>
            <w:tcBorders>
              <w:top w:val="single" w:sz="4" w:space="0" w:color="E7E6E6" w:themeColor="background2"/>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2018296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1,168</w:t>
            </w:r>
          </w:p>
        </w:tc>
        <w:tc>
          <w:tcPr>
            <w:tcW w:w="907" w:type="dxa"/>
            <w:tcBorders>
              <w:top w:val="single" w:sz="4" w:space="0" w:color="E7E6E6" w:themeColor="background2"/>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59F885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1,192</w:t>
            </w:r>
          </w:p>
        </w:tc>
        <w:tc>
          <w:tcPr>
            <w:tcW w:w="907" w:type="dxa"/>
            <w:tcBorders>
              <w:top w:val="single" w:sz="4" w:space="0" w:color="E7E6E6" w:themeColor="background2"/>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2E328E6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1,224</w:t>
            </w:r>
          </w:p>
        </w:tc>
        <w:tc>
          <w:tcPr>
            <w:tcW w:w="907" w:type="dxa"/>
            <w:tcBorders>
              <w:top w:val="single" w:sz="4" w:space="0" w:color="E7E6E6" w:themeColor="background2"/>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648CBE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1,247</w:t>
            </w:r>
          </w:p>
        </w:tc>
        <w:tc>
          <w:tcPr>
            <w:tcW w:w="908" w:type="dxa"/>
            <w:tcBorders>
              <w:top w:val="single" w:sz="4" w:space="0" w:color="E7E6E6" w:themeColor="background2"/>
              <w:left w:val="single" w:sz="4" w:space="0" w:color="FFFFFF" w:themeColor="background1"/>
              <w:bottom w:val="single" w:sz="4" w:space="0" w:color="000000" w:themeColor="text1"/>
              <w:right w:val="single" w:sz="4" w:space="0" w:color="FFFFFF" w:themeColor="background1"/>
            </w:tcBorders>
            <w:shd w:val="solid" w:color="FFFFFF" w:fill="auto"/>
            <w:tcMar>
              <w:top w:w="57" w:type="dxa"/>
              <w:left w:w="113" w:type="dxa"/>
              <w:bottom w:w="113" w:type="dxa"/>
              <w:right w:w="57" w:type="dxa"/>
            </w:tcMar>
            <w:vAlign w:val="center"/>
          </w:tcPr>
          <w:p w14:paraId="06746B1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1,250</w:t>
            </w:r>
          </w:p>
        </w:tc>
      </w:tr>
      <w:tr w:rsidR="007734D3" w:rsidRPr="007734D3" w14:paraId="29DC2924" w14:textId="77777777" w:rsidTr="0071122D">
        <w:trPr>
          <w:trHeight w:hRule="exact" w:val="284"/>
        </w:trPr>
        <w:tc>
          <w:tcPr>
            <w:tcW w:w="3515" w:type="dxa"/>
            <w:tcBorders>
              <w:top w:val="single" w:sz="8" w:space="0" w:color="FFFFFF"/>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17E4BA6E"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b/>
                <w:bCs/>
                <w:color w:val="000000"/>
                <w:sz w:val="16"/>
                <w:szCs w:val="16"/>
                <w:lang w:val="en-GB" w:eastAsia="en-US"/>
              </w:rPr>
              <w:t>Family day care</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CD0D17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267</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200DBA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339</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5F8A26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382</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0E7B8E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371</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50A541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347</w:t>
            </w:r>
          </w:p>
        </w:tc>
        <w:tc>
          <w:tcPr>
            <w:tcW w:w="907" w:type="dxa"/>
            <w:tcBorders>
              <w:top w:val="single" w:sz="4" w:space="0" w:color="000000" w:themeColor="text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84937A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248</w:t>
            </w:r>
          </w:p>
        </w:tc>
        <w:tc>
          <w:tcPr>
            <w:tcW w:w="908" w:type="dxa"/>
            <w:tcBorders>
              <w:top w:val="single" w:sz="4" w:space="0" w:color="000000" w:themeColor="text1"/>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5BE98D3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186</w:t>
            </w:r>
          </w:p>
        </w:tc>
      </w:tr>
      <w:tr w:rsidR="007734D3" w:rsidRPr="007734D3" w14:paraId="15C2BC01" w14:textId="77777777" w:rsidTr="0071122D">
        <w:trPr>
          <w:trHeight w:hRule="exact" w:val="284"/>
        </w:trPr>
        <w:tc>
          <w:tcPr>
            <w:tcW w:w="3515"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E230498"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CSA services</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074361A"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457</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54C5917"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453</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D02926E"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430</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6B88650"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406</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50058ABF"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379</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FA89980"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358</w:t>
            </w:r>
          </w:p>
        </w:tc>
        <w:tc>
          <w:tcPr>
            <w:tcW w:w="908"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215B4B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317</w:t>
            </w:r>
          </w:p>
        </w:tc>
      </w:tr>
    </w:tbl>
    <w:p w14:paraId="79828674" w14:textId="77777777" w:rsidR="007734D3" w:rsidRPr="007734D3" w:rsidRDefault="007734D3" w:rsidP="00345497">
      <w:pPr>
        <w:pStyle w:val="Tableheadings"/>
        <w:rPr>
          <w:lang w:val="en-GB" w:eastAsia="en-US"/>
        </w:rPr>
      </w:pPr>
      <w:r w:rsidRPr="0071122D">
        <w:rPr>
          <w:color w:val="C00000"/>
          <w:lang w:val="en-GB" w:eastAsia="en-US"/>
        </w:rPr>
        <w:t xml:space="preserve">Appendix Table 6: </w:t>
      </w:r>
      <w:r w:rsidRPr="007734D3">
        <w:rPr>
          <w:lang w:val="en-GB" w:eastAsia="en-US"/>
        </w:rPr>
        <w:t>Number of approved places for centre-based ECEC services by care type, 2013–2019</w:t>
      </w:r>
    </w:p>
    <w:tbl>
      <w:tblPr>
        <w:tblW w:w="0" w:type="auto"/>
        <w:tblLayout w:type="fixed"/>
        <w:tblCellMar>
          <w:left w:w="0" w:type="dxa"/>
          <w:right w:w="0" w:type="dxa"/>
        </w:tblCellMar>
        <w:tblLook w:val="0020" w:firstRow="1" w:lastRow="0" w:firstColumn="0" w:lastColumn="0" w:noHBand="0" w:noVBand="0"/>
        <w:tblCaption w:val="Appendix Table 6: Number of approved places for centre-based ECEC services by care type, 2013–2019"/>
        <w:tblDescription w:val="Appendix Table 6: Number of approved places for centre-based ECEC services by care type, 2013–2019"/>
      </w:tblPr>
      <w:tblGrid>
        <w:gridCol w:w="3515"/>
        <w:gridCol w:w="907"/>
        <w:gridCol w:w="907"/>
        <w:gridCol w:w="907"/>
        <w:gridCol w:w="907"/>
        <w:gridCol w:w="907"/>
        <w:gridCol w:w="907"/>
        <w:gridCol w:w="908"/>
      </w:tblGrid>
      <w:tr w:rsidR="007734D3" w:rsidRPr="007734D3" w14:paraId="6D8840F3" w14:textId="77777777" w:rsidTr="0071122D">
        <w:trPr>
          <w:trHeight w:hRule="exact" w:val="284"/>
          <w:tblHeader/>
        </w:trPr>
        <w:tc>
          <w:tcPr>
            <w:tcW w:w="3515" w:type="dxa"/>
            <w:tcBorders>
              <w:top w:val="nil"/>
              <w:left w:val="nil"/>
              <w:bottom w:val="single" w:sz="6" w:space="0" w:color="FFFFFF"/>
              <w:right w:val="single" w:sz="4" w:space="0" w:color="FFFFFF" w:themeColor="background1"/>
            </w:tcBorders>
            <w:shd w:val="solid" w:color="B8222F" w:fill="auto"/>
            <w:tcMar>
              <w:top w:w="57" w:type="dxa"/>
              <w:left w:w="113" w:type="dxa"/>
              <w:bottom w:w="113" w:type="dxa"/>
              <w:right w:w="57" w:type="dxa"/>
            </w:tcMar>
            <w:vAlign w:val="center"/>
          </w:tcPr>
          <w:p w14:paraId="1F6D075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themeColor="background1"/>
              <w:bottom w:val="single" w:sz="4" w:space="0" w:color="FFFFFF"/>
              <w:right w:val="single" w:sz="4" w:space="0" w:color="FFFFFF" w:themeColor="background1"/>
            </w:tcBorders>
            <w:shd w:val="solid" w:color="626366" w:fill="auto"/>
            <w:tcMar>
              <w:top w:w="57" w:type="dxa"/>
              <w:left w:w="113" w:type="dxa"/>
              <w:bottom w:w="113" w:type="dxa"/>
              <w:right w:w="57" w:type="dxa"/>
            </w:tcMar>
            <w:vAlign w:val="center"/>
          </w:tcPr>
          <w:p w14:paraId="34BFE13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themeColor="background1"/>
              <w:bottom w:val="single" w:sz="4" w:space="0" w:color="FFFFFF"/>
              <w:right w:val="single" w:sz="4" w:space="0" w:color="FFFFFF" w:themeColor="background1"/>
            </w:tcBorders>
            <w:shd w:val="solid" w:color="626366" w:fill="auto"/>
            <w:tcMar>
              <w:top w:w="57" w:type="dxa"/>
              <w:left w:w="113" w:type="dxa"/>
              <w:bottom w:w="113" w:type="dxa"/>
              <w:right w:w="57" w:type="dxa"/>
            </w:tcMar>
            <w:vAlign w:val="center"/>
          </w:tcPr>
          <w:p w14:paraId="403096F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4" w:space="0" w:color="FFFFFF"/>
              <w:right w:val="single" w:sz="4" w:space="0" w:color="FFFFFF" w:themeColor="background1"/>
            </w:tcBorders>
            <w:shd w:val="solid" w:color="626366" w:fill="auto"/>
            <w:tcMar>
              <w:top w:w="57" w:type="dxa"/>
              <w:left w:w="113" w:type="dxa"/>
              <w:bottom w:w="113" w:type="dxa"/>
              <w:right w:w="57" w:type="dxa"/>
            </w:tcMar>
            <w:vAlign w:val="center"/>
          </w:tcPr>
          <w:p w14:paraId="231C1EE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4" w:space="0" w:color="FFFFFF"/>
              <w:right w:val="single" w:sz="4" w:space="0" w:color="FFFFFF" w:themeColor="background1"/>
            </w:tcBorders>
            <w:shd w:val="solid" w:color="626366" w:fill="auto"/>
            <w:tcMar>
              <w:top w:w="57" w:type="dxa"/>
              <w:left w:w="113" w:type="dxa"/>
              <w:bottom w:w="113" w:type="dxa"/>
              <w:right w:w="57" w:type="dxa"/>
            </w:tcMar>
            <w:vAlign w:val="center"/>
          </w:tcPr>
          <w:p w14:paraId="08D96A7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4" w:space="0" w:color="FFFFFF"/>
              <w:right w:val="single" w:sz="4" w:space="0" w:color="FFFFFF" w:themeColor="background1"/>
            </w:tcBorders>
            <w:shd w:val="solid" w:color="626366" w:fill="auto"/>
            <w:tcMar>
              <w:top w:w="57" w:type="dxa"/>
              <w:left w:w="113" w:type="dxa"/>
              <w:bottom w:w="113" w:type="dxa"/>
              <w:right w:w="57" w:type="dxa"/>
            </w:tcMar>
            <w:vAlign w:val="center"/>
          </w:tcPr>
          <w:p w14:paraId="17D6311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themeColor="background1"/>
              <w:bottom w:val="single" w:sz="4" w:space="0" w:color="FFFFFF"/>
              <w:right w:val="single" w:sz="4" w:space="0" w:color="FFFFFF" w:themeColor="background1"/>
            </w:tcBorders>
            <w:shd w:val="solid" w:color="626366" w:fill="auto"/>
            <w:tcMar>
              <w:top w:w="57" w:type="dxa"/>
              <w:left w:w="113" w:type="dxa"/>
              <w:bottom w:w="113" w:type="dxa"/>
              <w:right w:w="57" w:type="dxa"/>
            </w:tcMar>
            <w:vAlign w:val="center"/>
          </w:tcPr>
          <w:p w14:paraId="0F25513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themeColor="background1"/>
              <w:bottom w:val="single" w:sz="4" w:space="0" w:color="FFFFFF"/>
              <w:right w:val="single" w:sz="4" w:space="0" w:color="FFFFFF" w:themeColor="background1"/>
            </w:tcBorders>
            <w:shd w:val="solid" w:color="000000" w:fill="auto"/>
            <w:tcMar>
              <w:top w:w="57" w:type="dxa"/>
              <w:left w:w="113" w:type="dxa"/>
              <w:bottom w:w="113" w:type="dxa"/>
              <w:right w:w="57" w:type="dxa"/>
            </w:tcMar>
            <w:vAlign w:val="center"/>
          </w:tcPr>
          <w:p w14:paraId="25A95E0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2C1D6E74" w14:textId="77777777" w:rsidTr="0071122D">
        <w:trPr>
          <w:trHeight w:hRule="exact" w:val="284"/>
        </w:trPr>
        <w:tc>
          <w:tcPr>
            <w:tcW w:w="3515" w:type="dxa"/>
            <w:tcBorders>
              <w:top w:val="single" w:sz="2" w:space="0" w:color="000000"/>
              <w:left w:val="nil"/>
              <w:bottom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1F309C6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places</w:t>
            </w:r>
          </w:p>
        </w:tc>
        <w:tc>
          <w:tcPr>
            <w:tcW w:w="907" w:type="dxa"/>
            <w:tcBorders>
              <w:top w:val="single" w:sz="2" w:space="0" w:color="000000"/>
              <w:left w:val="single" w:sz="4" w:space="0" w:color="FFFFFF" w:themeColor="background1"/>
              <w:bottom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26EC9AB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212,057</w:t>
            </w:r>
          </w:p>
        </w:tc>
        <w:tc>
          <w:tcPr>
            <w:tcW w:w="907" w:type="dxa"/>
            <w:tcBorders>
              <w:top w:val="single" w:sz="2" w:space="0" w:color="000000"/>
              <w:left w:val="single" w:sz="4" w:space="0" w:color="FFFFFF" w:themeColor="background1"/>
              <w:bottom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5DF952D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234,951</w:t>
            </w:r>
          </w:p>
        </w:tc>
        <w:tc>
          <w:tcPr>
            <w:tcW w:w="907" w:type="dxa"/>
            <w:tcBorders>
              <w:top w:val="single" w:sz="2" w:space="0" w:color="000000"/>
              <w:left w:val="single" w:sz="4" w:space="0" w:color="FFFFFF" w:themeColor="background1"/>
              <w:bottom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40ED2BC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228,856</w:t>
            </w:r>
          </w:p>
        </w:tc>
        <w:tc>
          <w:tcPr>
            <w:tcW w:w="907" w:type="dxa"/>
            <w:tcBorders>
              <w:top w:val="single" w:sz="2" w:space="0" w:color="000000"/>
              <w:left w:val="single" w:sz="4" w:space="0" w:color="FFFFFF" w:themeColor="background1"/>
              <w:bottom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65B520F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241,748</w:t>
            </w:r>
          </w:p>
        </w:tc>
        <w:tc>
          <w:tcPr>
            <w:tcW w:w="907" w:type="dxa"/>
            <w:tcBorders>
              <w:top w:val="single" w:sz="2" w:space="0" w:color="000000"/>
              <w:left w:val="single" w:sz="4" w:space="0" w:color="FFFFFF" w:themeColor="background1"/>
              <w:bottom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70BDD1D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257,659</w:t>
            </w:r>
          </w:p>
        </w:tc>
        <w:tc>
          <w:tcPr>
            <w:tcW w:w="907" w:type="dxa"/>
            <w:tcBorders>
              <w:top w:val="single" w:sz="2" w:space="0" w:color="000000"/>
              <w:left w:val="single" w:sz="4" w:space="0" w:color="FFFFFF" w:themeColor="background1"/>
              <w:bottom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3D27C42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268,682</w:t>
            </w:r>
          </w:p>
        </w:tc>
        <w:tc>
          <w:tcPr>
            <w:tcW w:w="908" w:type="dxa"/>
            <w:tcBorders>
              <w:top w:val="single" w:sz="2" w:space="0" w:color="000000"/>
              <w:left w:val="single" w:sz="4" w:space="0" w:color="FFFFFF" w:themeColor="background1"/>
              <w:bottom w:val="single" w:sz="4" w:space="0" w:color="FFFFFF" w:themeColor="background1"/>
              <w:right w:val="single" w:sz="4" w:space="0" w:color="FFFFFF" w:themeColor="background1"/>
            </w:tcBorders>
            <w:shd w:val="solid" w:color="FFFFFF" w:fill="auto"/>
            <w:tcMar>
              <w:top w:w="57" w:type="dxa"/>
              <w:left w:w="113" w:type="dxa"/>
              <w:bottom w:w="113" w:type="dxa"/>
              <w:right w:w="57" w:type="dxa"/>
            </w:tcMar>
            <w:vAlign w:val="center"/>
          </w:tcPr>
          <w:p w14:paraId="399BE14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280,416</w:t>
            </w:r>
          </w:p>
        </w:tc>
      </w:tr>
      <w:tr w:rsidR="007734D3" w:rsidRPr="007734D3" w14:paraId="5631C852" w14:textId="77777777" w:rsidTr="0071122D">
        <w:trPr>
          <w:trHeight w:hRule="exact" w:val="284"/>
        </w:trPr>
        <w:tc>
          <w:tcPr>
            <w:tcW w:w="3515" w:type="dxa"/>
            <w:tcBorders>
              <w:top w:val="single" w:sz="4" w:space="0" w:color="FFFFFF" w:themeColor="background1"/>
              <w:left w:val="nil"/>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0232AF1"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NQF approved places:</w:t>
            </w:r>
          </w:p>
        </w:tc>
        <w:tc>
          <w:tcPr>
            <w:tcW w:w="907"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0330803"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200,809</w:t>
            </w:r>
          </w:p>
        </w:tc>
        <w:tc>
          <w:tcPr>
            <w:tcW w:w="907"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0C7383B"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223,873</w:t>
            </w:r>
          </w:p>
        </w:tc>
        <w:tc>
          <w:tcPr>
            <w:tcW w:w="907"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15C4E8D5"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218,287</w:t>
            </w:r>
          </w:p>
        </w:tc>
        <w:tc>
          <w:tcPr>
            <w:tcW w:w="907"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E24EC1A"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231,645</w:t>
            </w:r>
          </w:p>
        </w:tc>
        <w:tc>
          <w:tcPr>
            <w:tcW w:w="907"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982682E"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248,143</w:t>
            </w:r>
          </w:p>
        </w:tc>
        <w:tc>
          <w:tcPr>
            <w:tcW w:w="907"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AE3722C"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259,542</w:t>
            </w:r>
          </w:p>
        </w:tc>
        <w:tc>
          <w:tcPr>
            <w:tcW w:w="908"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529FC412"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272,414</w:t>
            </w:r>
          </w:p>
        </w:tc>
      </w:tr>
      <w:tr w:rsidR="007734D3" w:rsidRPr="007734D3" w14:paraId="4D90866F" w14:textId="77777777" w:rsidTr="0071122D">
        <w:trPr>
          <w:trHeight w:hRule="exact" w:val="284"/>
        </w:trPr>
        <w:tc>
          <w:tcPr>
            <w:tcW w:w="3515" w:type="dxa"/>
            <w:tcBorders>
              <w:top w:val="single" w:sz="4" w:space="0" w:color="FFFFFF"/>
              <w:left w:val="single" w:sz="8" w:space="0" w:color="FFFFFF"/>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4EDECD33" w14:textId="77777777" w:rsidR="007734D3" w:rsidRPr="007734D3" w:rsidRDefault="007734D3" w:rsidP="007734D3">
            <w:pPr>
              <w:keepLines/>
              <w:suppressAutoHyphens/>
              <w:autoSpaceDE w:val="0"/>
              <w:autoSpaceDN w:val="0"/>
              <w:adjustRightInd w:val="0"/>
              <w:spacing w:after="57" w:line="200" w:lineRule="atLeast"/>
              <w:ind w:left="283" w:hanging="170"/>
              <w:textAlignment w:val="center"/>
              <w:rPr>
                <w:rFonts w:ascii="VIC Medium" w:hAnsi="VIC Medium" w:cs="VIC Medium"/>
                <w:color w:val="000000"/>
                <w:sz w:val="16"/>
                <w:szCs w:val="16"/>
                <w:lang w:val="en-GB" w:eastAsia="en-US"/>
              </w:rPr>
            </w:pPr>
            <w:r w:rsidRPr="007734D3">
              <w:rPr>
                <w:rFonts w:ascii="VIC Medium" w:hAnsi="VIC Medium" w:cs="VIC Medium"/>
                <w:color w:val="000000"/>
                <w:sz w:val="16"/>
                <w:szCs w:val="16"/>
                <w:lang w:val="en-GB" w:eastAsia="en-US"/>
              </w:rPr>
              <w:t>Long day care</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4730E7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91,493</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CFDFA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109,743</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692920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99,683</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FF7FEE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107,605</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7FA321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120,343</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4607E3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128,664</w:t>
            </w:r>
          </w:p>
        </w:tc>
        <w:tc>
          <w:tcPr>
            <w:tcW w:w="908"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4D6BFF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140,255</w:t>
            </w:r>
          </w:p>
        </w:tc>
      </w:tr>
      <w:tr w:rsidR="007734D3" w:rsidRPr="007734D3" w14:paraId="7E311B64" w14:textId="77777777" w:rsidTr="0071122D">
        <w:trPr>
          <w:trHeight w:hRule="exact" w:val="284"/>
        </w:trPr>
        <w:tc>
          <w:tcPr>
            <w:tcW w:w="3515" w:type="dxa"/>
            <w:tcBorders>
              <w:top w:val="single" w:sz="8" w:space="0" w:color="FFFFFF"/>
              <w:left w:val="single" w:sz="8" w:space="0" w:color="FFFFFF"/>
              <w:bottom w:val="single" w:sz="8" w:space="0" w:color="FFFFFF"/>
              <w:right w:val="single" w:sz="4" w:space="0" w:color="FFFFFF" w:themeColor="background1"/>
            </w:tcBorders>
            <w:shd w:val="solid" w:color="FFFFFF" w:fill="auto"/>
            <w:tcMar>
              <w:top w:w="57" w:type="dxa"/>
              <w:left w:w="113" w:type="dxa"/>
              <w:bottom w:w="113" w:type="dxa"/>
              <w:right w:w="57" w:type="dxa"/>
            </w:tcMar>
            <w:vAlign w:val="center"/>
          </w:tcPr>
          <w:p w14:paraId="3C822046" w14:textId="77777777" w:rsidR="007734D3" w:rsidRPr="007734D3" w:rsidRDefault="007734D3" w:rsidP="007734D3">
            <w:pPr>
              <w:keepLines/>
              <w:suppressAutoHyphens/>
              <w:autoSpaceDE w:val="0"/>
              <w:autoSpaceDN w:val="0"/>
              <w:adjustRightInd w:val="0"/>
              <w:spacing w:after="57" w:line="200" w:lineRule="atLeast"/>
              <w:ind w:left="283" w:hanging="170"/>
              <w:textAlignment w:val="center"/>
              <w:rPr>
                <w:rFonts w:ascii="VIC Medium" w:hAnsi="VIC Medium" w:cs="VIC Medium"/>
                <w:color w:val="000000"/>
                <w:sz w:val="16"/>
                <w:szCs w:val="16"/>
                <w:lang w:val="en-GB" w:eastAsia="en-US"/>
              </w:rPr>
            </w:pPr>
            <w:r w:rsidRPr="007734D3">
              <w:rPr>
                <w:rFonts w:ascii="VIC Medium" w:hAnsi="VIC Medium" w:cs="VIC Medium"/>
                <w:color w:val="000000"/>
                <w:sz w:val="16"/>
                <w:szCs w:val="16"/>
                <w:lang w:val="en-GB" w:eastAsia="en-US"/>
              </w:rPr>
              <w:t>Kindergarten</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71CF00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44,736</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C30104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46,101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AED83A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48,077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4E0944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49,811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6A5563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50,099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FEA31F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50,567</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68B6F1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51,073</w:t>
            </w:r>
          </w:p>
        </w:tc>
      </w:tr>
      <w:tr w:rsidR="007734D3" w:rsidRPr="007734D3" w14:paraId="0FF34C23" w14:textId="77777777" w:rsidTr="0071122D">
        <w:trPr>
          <w:trHeight w:hRule="exact" w:val="284"/>
        </w:trPr>
        <w:tc>
          <w:tcPr>
            <w:tcW w:w="3515" w:type="dxa"/>
            <w:tcBorders>
              <w:top w:val="single" w:sz="8" w:space="0" w:color="FFFFFF"/>
              <w:left w:val="nil"/>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CF4D652" w14:textId="77777777" w:rsidR="007734D3" w:rsidRPr="007734D3" w:rsidRDefault="007734D3" w:rsidP="007734D3">
            <w:pPr>
              <w:keepLines/>
              <w:suppressAutoHyphens/>
              <w:autoSpaceDE w:val="0"/>
              <w:autoSpaceDN w:val="0"/>
              <w:adjustRightInd w:val="0"/>
              <w:spacing w:after="57" w:line="200" w:lineRule="atLeast"/>
              <w:ind w:left="283" w:hanging="170"/>
              <w:textAlignment w:val="center"/>
              <w:rPr>
                <w:rFonts w:ascii="VIC Medium" w:hAnsi="VIC Medium" w:cs="VIC Medium"/>
                <w:color w:val="000000"/>
                <w:sz w:val="16"/>
                <w:szCs w:val="16"/>
                <w:lang w:val="en-GB" w:eastAsia="en-US"/>
              </w:rPr>
            </w:pPr>
            <w:r w:rsidRPr="007734D3">
              <w:rPr>
                <w:rFonts w:ascii="VIC Medium" w:hAnsi="VIC Medium" w:cs="VIC Medium"/>
                <w:color w:val="000000"/>
                <w:sz w:val="16"/>
                <w:szCs w:val="16"/>
                <w:lang w:val="en-GB" w:eastAsia="en-US"/>
              </w:rPr>
              <w:t>Outside school hours care</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17CEDF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64,580</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766232C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68,029</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042FC5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70,527</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14D7A62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74,229</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00D9BA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77,701</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151A2B9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80,311</w:t>
            </w:r>
          </w:p>
        </w:tc>
        <w:tc>
          <w:tcPr>
            <w:tcW w:w="908"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8062CD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81,086</w:t>
            </w:r>
          </w:p>
        </w:tc>
      </w:tr>
      <w:tr w:rsidR="007734D3" w:rsidRPr="007734D3" w14:paraId="0C674C3F" w14:textId="77777777" w:rsidTr="0071122D">
        <w:trPr>
          <w:trHeight w:hRule="exact" w:val="284"/>
        </w:trPr>
        <w:tc>
          <w:tcPr>
            <w:tcW w:w="3515" w:type="dxa"/>
            <w:tcBorders>
              <w:top w:val="single" w:sz="4" w:space="0" w:color="FFFFFF"/>
              <w:left w:val="nil"/>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3BCA340"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CSA licensed places</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6CF7B21"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11,248</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10B399A0"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11,078</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551953AF"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10,569</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7AC4221"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10,103</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671D8DC"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9,516</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89946D7"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9,140</w:t>
            </w:r>
          </w:p>
        </w:tc>
        <w:tc>
          <w:tcPr>
            <w:tcW w:w="908"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B3F748E"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8,002</w:t>
            </w:r>
          </w:p>
        </w:tc>
      </w:tr>
    </w:tbl>
    <w:p w14:paraId="48CC253F" w14:textId="77777777" w:rsidR="0071122D" w:rsidRDefault="0071122D" w:rsidP="00345497">
      <w:pPr>
        <w:pStyle w:val="Tableheadings"/>
        <w:rPr>
          <w:color w:val="C00000"/>
          <w:lang w:val="en-GB" w:eastAsia="en-US"/>
        </w:rPr>
      </w:pPr>
    </w:p>
    <w:p w14:paraId="3C253CC0" w14:textId="77777777" w:rsidR="0071122D" w:rsidRDefault="0071122D">
      <w:pPr>
        <w:spacing w:after="0"/>
        <w:rPr>
          <w:rFonts w:ascii="VIC SemiBold" w:hAnsi="VIC SemiBold" w:cs="VIC SemiBold"/>
          <w:color w:val="C00000"/>
          <w:sz w:val="16"/>
          <w:szCs w:val="16"/>
          <w:u w:color="000000"/>
          <w:lang w:val="en-GB" w:eastAsia="en-US"/>
        </w:rPr>
      </w:pPr>
      <w:r>
        <w:rPr>
          <w:color w:val="C00000"/>
          <w:lang w:val="en-GB" w:eastAsia="en-US"/>
        </w:rPr>
        <w:br w:type="page"/>
      </w:r>
    </w:p>
    <w:p w14:paraId="71862C81" w14:textId="5ABDBDBF" w:rsidR="007734D3" w:rsidRPr="007734D3" w:rsidRDefault="007734D3" w:rsidP="00345497">
      <w:pPr>
        <w:pStyle w:val="Tableheadings"/>
        <w:rPr>
          <w:lang w:val="en-GB" w:eastAsia="en-US"/>
        </w:rPr>
      </w:pPr>
      <w:r w:rsidRPr="0071122D">
        <w:rPr>
          <w:color w:val="C00000"/>
          <w:lang w:val="en-GB" w:eastAsia="en-US"/>
        </w:rPr>
        <w:lastRenderedPageBreak/>
        <w:t xml:space="preserve">Appendix Table 7: </w:t>
      </w:r>
      <w:r w:rsidRPr="007734D3">
        <w:rPr>
          <w:lang w:val="en-GB" w:eastAsia="en-US"/>
        </w:rPr>
        <w:t>Number of approved ECEC services by provider management type, 2013–2019</w:t>
      </w:r>
    </w:p>
    <w:tbl>
      <w:tblPr>
        <w:tblW w:w="0" w:type="auto"/>
        <w:tblLayout w:type="fixed"/>
        <w:tblCellMar>
          <w:left w:w="0" w:type="dxa"/>
          <w:right w:w="0" w:type="dxa"/>
        </w:tblCellMar>
        <w:tblLook w:val="0020" w:firstRow="1" w:lastRow="0" w:firstColumn="0" w:lastColumn="0" w:noHBand="0" w:noVBand="0"/>
        <w:tblCaption w:val="Appendix Table 7: Number of approved ECEC services by provider management type, 2013–2019"/>
        <w:tblDescription w:val="Appendix Table 7: Number of approved ECEC services by provider management type, 2013–2019"/>
      </w:tblPr>
      <w:tblGrid>
        <w:gridCol w:w="3515"/>
        <w:gridCol w:w="907"/>
        <w:gridCol w:w="907"/>
        <w:gridCol w:w="907"/>
        <w:gridCol w:w="907"/>
        <w:gridCol w:w="907"/>
        <w:gridCol w:w="907"/>
        <w:gridCol w:w="908"/>
      </w:tblGrid>
      <w:tr w:rsidR="007734D3" w:rsidRPr="007734D3" w14:paraId="01D477E7" w14:textId="77777777" w:rsidTr="00345497">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4366412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Provider management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4DF665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965EF4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669917D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A344A8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631CECF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67BAE51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07F29F4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5CCEB592" w14:textId="77777777" w:rsidTr="00345497">
        <w:trPr>
          <w:trHeight w:hRule="exact" w:val="284"/>
        </w:trPr>
        <w:tc>
          <w:tcPr>
            <w:tcW w:w="3515" w:type="dxa"/>
            <w:tcBorders>
              <w:top w:val="single" w:sz="2" w:space="0" w:color="000000"/>
              <w:left w:val="nil"/>
              <w:bottom w:val="single" w:sz="4" w:space="0" w:color="000000"/>
              <w:right w:val="single" w:sz="6" w:space="0" w:color="FFFFFF"/>
            </w:tcBorders>
            <w:shd w:val="solid" w:color="FFFFFF" w:fill="auto"/>
            <w:tcMar>
              <w:top w:w="57" w:type="dxa"/>
              <w:left w:w="113" w:type="dxa"/>
              <w:bottom w:w="113" w:type="dxa"/>
              <w:right w:w="57" w:type="dxa"/>
            </w:tcMar>
            <w:vAlign w:val="center"/>
          </w:tcPr>
          <w:p w14:paraId="4F0892F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16FBC4F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3,808</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53C0D68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3,928</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27F3EBB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4,457</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53A6950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4,514</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38B1488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4,612</w:t>
            </w:r>
          </w:p>
        </w:tc>
        <w:tc>
          <w:tcPr>
            <w:tcW w:w="907" w:type="dxa"/>
            <w:tcBorders>
              <w:top w:val="single" w:sz="2" w:space="0" w:color="000000"/>
              <w:left w:val="single" w:sz="6" w:space="0" w:color="FFFFFF"/>
              <w:bottom w:val="single" w:sz="4" w:space="0" w:color="000000"/>
              <w:right w:val="nil"/>
            </w:tcBorders>
            <w:shd w:val="solid" w:color="FFFFFF" w:fill="auto"/>
            <w:tcMar>
              <w:top w:w="57" w:type="dxa"/>
              <w:left w:w="113" w:type="dxa"/>
              <w:bottom w:w="113" w:type="dxa"/>
              <w:right w:w="57" w:type="dxa"/>
            </w:tcMar>
            <w:vAlign w:val="center"/>
          </w:tcPr>
          <w:p w14:paraId="043821F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4,567</w:t>
            </w:r>
          </w:p>
        </w:tc>
        <w:tc>
          <w:tcPr>
            <w:tcW w:w="908" w:type="dxa"/>
            <w:tcBorders>
              <w:top w:val="single" w:sz="2" w:space="0" w:color="000000"/>
              <w:left w:val="nil"/>
              <w:bottom w:val="single" w:sz="4" w:space="0" w:color="000000"/>
              <w:right w:val="single" w:sz="6" w:space="0" w:color="FFFFFF"/>
            </w:tcBorders>
            <w:shd w:val="solid" w:color="FFFFFF" w:fill="auto"/>
            <w:tcMar>
              <w:top w:w="57" w:type="dxa"/>
              <w:left w:w="113" w:type="dxa"/>
              <w:bottom w:w="113" w:type="dxa"/>
              <w:right w:w="57" w:type="dxa"/>
            </w:tcMar>
            <w:vAlign w:val="center"/>
          </w:tcPr>
          <w:p w14:paraId="787C8A3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4,546</w:t>
            </w:r>
          </w:p>
        </w:tc>
      </w:tr>
      <w:tr w:rsidR="007734D3" w:rsidRPr="007734D3" w14:paraId="3803490C" w14:textId="77777777" w:rsidTr="007C6855">
        <w:trPr>
          <w:trHeight w:hRule="exact" w:val="284"/>
        </w:trPr>
        <w:tc>
          <w:tcPr>
            <w:tcW w:w="3515"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18836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Catholic school</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474AB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44</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AE34A9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CB1CE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56556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39</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718814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22467A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29</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9A9F40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26</w:t>
            </w:r>
          </w:p>
        </w:tc>
      </w:tr>
      <w:tr w:rsidR="007734D3" w:rsidRPr="007734D3" w14:paraId="4E839B08"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116140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Government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70BDD2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D304EC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14AFCE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309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4D46D1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4695F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976E81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260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1B1D6A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244</w:t>
            </w:r>
          </w:p>
        </w:tc>
      </w:tr>
      <w:tr w:rsidR="007734D3" w:rsidRPr="007734D3" w14:paraId="1C2E41B8"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9DF52C1"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Independent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7768F9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A6EF5F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DDEA61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195FA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AD35F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CFB6B9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131</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45A6DA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131</w:t>
            </w:r>
          </w:p>
        </w:tc>
      </w:tr>
      <w:tr w:rsidR="007734D3" w:rsidRPr="007734D3" w14:paraId="02B40F74"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9BE85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92D29C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458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4A948E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433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D5FB9C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496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C67405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484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01D22A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467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8C7259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456</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FA62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440</w:t>
            </w:r>
          </w:p>
        </w:tc>
      </w:tr>
      <w:tr w:rsidR="007734D3" w:rsidRPr="007734D3" w14:paraId="6A7AAA40"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0C18791"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Not-for-profit community managed</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7AA8E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1,130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BADC37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1,114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4306C2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1,294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0B19EF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1,281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92BFCD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1,285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78F83C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1,261</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7BFF73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1,221</w:t>
            </w:r>
          </w:p>
        </w:tc>
      </w:tr>
      <w:tr w:rsidR="007734D3" w:rsidRPr="007734D3" w14:paraId="331053B2"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EE253D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Not-for-profit other</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BB6F28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482673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309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9BEFB8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373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EC4539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CC8AB9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375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96C905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378</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4EAE99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373</w:t>
            </w:r>
          </w:p>
        </w:tc>
      </w:tr>
      <w:tr w:rsidR="007734D3" w:rsidRPr="007734D3" w14:paraId="18183A6B"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467A796"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794E9C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1,393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6D856C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1,582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486A71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1,818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C565D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1,922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BE1ABD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2,040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B897DB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2,051</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4A8BAE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2,110</w:t>
            </w:r>
          </w:p>
        </w:tc>
      </w:tr>
      <w:tr w:rsidR="007734D3" w:rsidRPr="007734D3" w14:paraId="1219AD94" w14:textId="77777777" w:rsidTr="007C6855">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485DB4E"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Other</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E3B47A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337D4E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FEFDE4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02F891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AAAE06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870310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315B05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bl>
    <w:p w14:paraId="644B7433" w14:textId="77777777" w:rsidR="007734D3" w:rsidRPr="007734D3" w:rsidRDefault="007734D3" w:rsidP="00345497">
      <w:pPr>
        <w:pStyle w:val="Tableheadings"/>
        <w:rPr>
          <w:lang w:val="en-GB" w:eastAsia="en-US"/>
        </w:rPr>
      </w:pPr>
      <w:r w:rsidRPr="0071122D">
        <w:rPr>
          <w:color w:val="C00000"/>
          <w:lang w:val="en-GB" w:eastAsia="en-US"/>
        </w:rPr>
        <w:t xml:space="preserve">Appendix Table 8: </w:t>
      </w:r>
      <w:r w:rsidRPr="007734D3">
        <w:rPr>
          <w:lang w:val="en-GB" w:eastAsia="en-US"/>
        </w:rPr>
        <w:t>Number of approved places for centre-based ECEC services by provider management type, 2013–2019</w:t>
      </w:r>
    </w:p>
    <w:tbl>
      <w:tblPr>
        <w:tblW w:w="0" w:type="auto"/>
        <w:tblLayout w:type="fixed"/>
        <w:tblCellMar>
          <w:left w:w="0" w:type="dxa"/>
          <w:right w:w="0" w:type="dxa"/>
        </w:tblCellMar>
        <w:tblLook w:val="0020" w:firstRow="1" w:lastRow="0" w:firstColumn="0" w:lastColumn="0" w:noHBand="0" w:noVBand="0"/>
        <w:tblCaption w:val="Appendix Table 8: Number of approved places for centre-based ECEC services by provider management type, 2013–2019"/>
        <w:tblDescription w:val="Appendix Table 8: Number of approved places for centre-based ECEC services by provider management type, 2013–2019"/>
      </w:tblPr>
      <w:tblGrid>
        <w:gridCol w:w="3515"/>
        <w:gridCol w:w="907"/>
        <w:gridCol w:w="907"/>
        <w:gridCol w:w="907"/>
        <w:gridCol w:w="907"/>
        <w:gridCol w:w="907"/>
        <w:gridCol w:w="907"/>
        <w:gridCol w:w="908"/>
      </w:tblGrid>
      <w:tr w:rsidR="007734D3" w:rsidRPr="007734D3" w14:paraId="05609335" w14:textId="77777777" w:rsidTr="00345497">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3DB5B1A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Provider management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E6D276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3C8ED06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DDCC0E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28E02E9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3B6808D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2127B32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0B1024C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2A8E5C83" w14:textId="77777777" w:rsidTr="00345497">
        <w:trPr>
          <w:trHeight w:hRule="exact" w:val="284"/>
        </w:trPr>
        <w:tc>
          <w:tcPr>
            <w:tcW w:w="3515" w:type="dxa"/>
            <w:tcBorders>
              <w:top w:val="single" w:sz="2" w:space="0" w:color="000000"/>
              <w:left w:val="nil"/>
              <w:bottom w:val="single" w:sz="4" w:space="0" w:color="000000"/>
              <w:right w:val="single" w:sz="6" w:space="0" w:color="FFFFFF"/>
            </w:tcBorders>
            <w:shd w:val="solid" w:color="FFFFFF" w:fill="auto"/>
            <w:tcMar>
              <w:top w:w="57" w:type="dxa"/>
              <w:left w:w="113" w:type="dxa"/>
              <w:bottom w:w="113" w:type="dxa"/>
              <w:right w:w="57" w:type="dxa"/>
            </w:tcMar>
            <w:vAlign w:val="center"/>
          </w:tcPr>
          <w:p w14:paraId="64FC1DB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places</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370CB79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200,809</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7DEB177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223,873</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3EEFBEE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228,856</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0E7C07E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241,728</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4748DEA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257,659</w:t>
            </w:r>
          </w:p>
        </w:tc>
        <w:tc>
          <w:tcPr>
            <w:tcW w:w="907" w:type="dxa"/>
            <w:tcBorders>
              <w:top w:val="single" w:sz="2" w:space="0" w:color="000000"/>
              <w:left w:val="single" w:sz="6" w:space="0" w:color="FFFFFF"/>
              <w:bottom w:val="single" w:sz="4" w:space="0" w:color="000000"/>
              <w:right w:val="nil"/>
            </w:tcBorders>
            <w:shd w:val="solid" w:color="FFFFFF" w:fill="auto"/>
            <w:tcMar>
              <w:top w:w="57" w:type="dxa"/>
              <w:left w:w="113" w:type="dxa"/>
              <w:bottom w:w="113" w:type="dxa"/>
              <w:right w:w="57" w:type="dxa"/>
            </w:tcMar>
            <w:vAlign w:val="center"/>
          </w:tcPr>
          <w:p w14:paraId="5193429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268,682</w:t>
            </w:r>
          </w:p>
        </w:tc>
        <w:tc>
          <w:tcPr>
            <w:tcW w:w="908" w:type="dxa"/>
            <w:tcBorders>
              <w:top w:val="single" w:sz="2" w:space="0" w:color="000000"/>
              <w:left w:val="nil"/>
              <w:bottom w:val="single" w:sz="4" w:space="0" w:color="000000"/>
              <w:right w:val="single" w:sz="6" w:space="0" w:color="FFFFFF"/>
            </w:tcBorders>
            <w:shd w:val="solid" w:color="FFFFFF" w:fill="auto"/>
            <w:tcMar>
              <w:top w:w="57" w:type="dxa"/>
              <w:left w:w="113" w:type="dxa"/>
              <w:bottom w:w="113" w:type="dxa"/>
              <w:right w:w="57" w:type="dxa"/>
            </w:tcMar>
            <w:vAlign w:val="center"/>
          </w:tcPr>
          <w:p w14:paraId="196DF64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280,416</w:t>
            </w:r>
          </w:p>
        </w:tc>
      </w:tr>
      <w:tr w:rsidR="007734D3" w:rsidRPr="007734D3" w14:paraId="5E9F34E3" w14:textId="77777777" w:rsidTr="007C6855">
        <w:trPr>
          <w:trHeight w:hRule="exact" w:val="284"/>
        </w:trPr>
        <w:tc>
          <w:tcPr>
            <w:tcW w:w="3515"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27FC916"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Catholic school</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B520D0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2,398</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5C9F28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2,144</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F69CEA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2,106</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928C90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1,996</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CB624E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1,758</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2B1C32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1,567</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8995D5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1,484</w:t>
            </w:r>
          </w:p>
        </w:tc>
      </w:tr>
      <w:tr w:rsidR="007734D3" w:rsidRPr="007734D3" w14:paraId="4ADFB610"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CBCD796"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Government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3A7574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18,311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CC2B1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18,267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9CF0B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18,335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3CB3F2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18,535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74358A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18,296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DAC8DB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17,400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FC605F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16,870</w:t>
            </w:r>
          </w:p>
        </w:tc>
      </w:tr>
      <w:tr w:rsidR="007734D3" w:rsidRPr="007734D3" w14:paraId="6CE58B66"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3585BC8"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Independent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FC5C49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9,190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1308B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9,133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242B2C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8,492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3D1ECC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8,738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776C3F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9,044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24819C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8,960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31161E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9,374</w:t>
            </w:r>
          </w:p>
        </w:tc>
      </w:tr>
      <w:tr w:rsidR="007734D3" w:rsidRPr="007734D3" w14:paraId="75F721D4"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D21A68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EFED7E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19,125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1AE3F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18,575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4D1238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21,183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64D16B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21,589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66E0D9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21,333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70BB41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20,986</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708C19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21,185</w:t>
            </w:r>
          </w:p>
        </w:tc>
      </w:tr>
      <w:tr w:rsidR="007734D3" w:rsidRPr="007734D3" w14:paraId="2BBB5BB2"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4D9C4C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Not-for-profit community managed</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15E6BB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47,646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E5652F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62,491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0BAD7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53,738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AE9512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54,193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3DB9D0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55,330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B2447D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55,587</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9E61B8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54,885</w:t>
            </w:r>
          </w:p>
        </w:tc>
      </w:tr>
      <w:tr w:rsidR="007734D3" w:rsidRPr="007734D3" w14:paraId="7FC5F635"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DB977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Not-for-profit other</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F3CBA7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22,923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7CB333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22,997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9797F3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24,990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12CCA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25,205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D4120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27,069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680B4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27,692</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2AC1C4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28,020</w:t>
            </w:r>
          </w:p>
        </w:tc>
      </w:tr>
      <w:tr w:rsidR="007734D3" w:rsidRPr="007734D3" w14:paraId="2B4AA6A6"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883395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D3C135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81,216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BE4AF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90,266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34FC51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99,980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648125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111,439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5F556E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124,822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0146D1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136,490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AA88B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148,598</w:t>
            </w:r>
          </w:p>
        </w:tc>
      </w:tr>
      <w:tr w:rsidR="007734D3" w:rsidRPr="007734D3" w14:paraId="510E936A" w14:textId="77777777" w:rsidTr="007C6855">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9E7F8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Other</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337600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E6B39A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290222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E7AF23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DABA6F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D3109E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D56ABE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bl>
    <w:p w14:paraId="4E05EC82" w14:textId="77777777" w:rsidR="007734D3" w:rsidRPr="007734D3" w:rsidRDefault="007734D3" w:rsidP="00345497">
      <w:pPr>
        <w:pStyle w:val="Tableheadings"/>
        <w:rPr>
          <w:lang w:val="en-GB" w:eastAsia="en-US"/>
        </w:rPr>
      </w:pPr>
      <w:r w:rsidRPr="0071122D">
        <w:rPr>
          <w:color w:val="C00000"/>
          <w:lang w:val="en-GB" w:eastAsia="en-US"/>
        </w:rPr>
        <w:t xml:space="preserve">Appendix Table 9: </w:t>
      </w:r>
      <w:r w:rsidRPr="007734D3">
        <w:rPr>
          <w:lang w:val="en-GB" w:eastAsia="en-US"/>
        </w:rPr>
        <w:t>Number of NQF services managed by Victorian providers, 2015–2019</w:t>
      </w:r>
    </w:p>
    <w:tbl>
      <w:tblPr>
        <w:tblW w:w="0" w:type="auto"/>
        <w:tblLayout w:type="fixed"/>
        <w:tblCellMar>
          <w:left w:w="0" w:type="dxa"/>
          <w:right w:w="0" w:type="dxa"/>
        </w:tblCellMar>
        <w:tblLook w:val="0020" w:firstRow="1" w:lastRow="0" w:firstColumn="0" w:lastColumn="0" w:noHBand="0" w:noVBand="0"/>
        <w:tblCaption w:val="Appendix Table 9: Number of NQF services managed by Victorian providers, 2015–2019"/>
        <w:tblDescription w:val="Appendix Table 9: Number of NQF services managed by Victorian providers, 2015–2019"/>
      </w:tblPr>
      <w:tblGrid>
        <w:gridCol w:w="5338"/>
        <w:gridCol w:w="907"/>
        <w:gridCol w:w="907"/>
        <w:gridCol w:w="907"/>
        <w:gridCol w:w="907"/>
        <w:gridCol w:w="907"/>
      </w:tblGrid>
      <w:tr w:rsidR="007734D3" w:rsidRPr="007734D3" w14:paraId="6ADC14E4" w14:textId="77777777" w:rsidTr="007C6855">
        <w:trPr>
          <w:trHeight w:hRule="exact" w:val="284"/>
          <w:tblHeader/>
        </w:trPr>
        <w:tc>
          <w:tcPr>
            <w:tcW w:w="5338" w:type="dxa"/>
            <w:tcBorders>
              <w:top w:val="single" w:sz="4" w:space="0" w:color="E7E6E6" w:themeColor="background2"/>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544F291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Victorian providers of NQF services</w:t>
            </w:r>
          </w:p>
        </w:tc>
        <w:tc>
          <w:tcPr>
            <w:tcW w:w="907" w:type="dxa"/>
            <w:tcBorders>
              <w:top w:val="single" w:sz="4" w:space="0" w:color="E7E6E6" w:themeColor="background2"/>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BE9415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single" w:sz="4" w:space="0" w:color="E7E6E6" w:themeColor="background2"/>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3E7C472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single" w:sz="4" w:space="0" w:color="E7E6E6" w:themeColor="background2"/>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0C16A2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single" w:sz="4" w:space="0" w:color="E7E6E6" w:themeColor="background2"/>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5712E1C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7" w:type="dxa"/>
            <w:tcBorders>
              <w:top w:val="single" w:sz="4" w:space="0" w:color="E7E6E6" w:themeColor="background2"/>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0A6BF67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4CF06F09" w14:textId="77777777" w:rsidTr="00345497">
        <w:trPr>
          <w:trHeight w:hRule="exact" w:val="284"/>
        </w:trPr>
        <w:tc>
          <w:tcPr>
            <w:tcW w:w="533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81A55D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Medium" w:hAnsi="VIC Medium" w:cs="VIC Medium"/>
                <w:color w:val="B8222F"/>
                <w:sz w:val="16"/>
                <w:szCs w:val="16"/>
                <w:lang w:val="en-GB" w:eastAsia="en-US"/>
              </w:rPr>
              <w:t>VIC</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55C831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3,557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91E86C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3,602</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324CC8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3,687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5C6D07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3,629</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737A63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3,620</w:t>
            </w:r>
          </w:p>
        </w:tc>
      </w:tr>
      <w:tr w:rsidR="007734D3" w:rsidRPr="007734D3" w14:paraId="76C45257" w14:textId="77777777" w:rsidTr="0071122D">
        <w:trPr>
          <w:trHeight w:hRule="exact" w:val="284"/>
        </w:trPr>
        <w:tc>
          <w:tcPr>
            <w:tcW w:w="5338" w:type="dxa"/>
            <w:tcBorders>
              <w:top w:val="single" w:sz="4" w:space="0" w:color="000000"/>
              <w:left w:val="single" w:sz="8" w:space="0" w:color="FFFFFF"/>
              <w:bottom w:val="single" w:sz="8" w:space="0" w:color="FFFFFF"/>
              <w:right w:val="single" w:sz="8" w:space="0" w:color="FFFFFF"/>
            </w:tcBorders>
            <w:shd w:val="solid" w:color="FFFFFF" w:fill="auto"/>
            <w:tcMar>
              <w:top w:w="57" w:type="dxa"/>
              <w:left w:w="113" w:type="dxa"/>
              <w:bottom w:w="113" w:type="dxa"/>
              <w:right w:w="57" w:type="dxa"/>
            </w:tcMar>
            <w:vAlign w:val="center"/>
          </w:tcPr>
          <w:p w14:paraId="3EE08B0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Other jurisdictions</w:t>
            </w:r>
          </w:p>
        </w:tc>
        <w:tc>
          <w:tcPr>
            <w:tcW w:w="907" w:type="dxa"/>
            <w:tcBorders>
              <w:top w:val="single" w:sz="4" w:space="0" w:color="000000"/>
              <w:left w:val="single" w:sz="8" w:space="0" w:color="FFFFFF"/>
              <w:bottom w:val="single" w:sz="4" w:space="0" w:color="000000" w:themeColor="text1"/>
              <w:right w:val="single" w:sz="8" w:space="0" w:color="FFFFFF"/>
            </w:tcBorders>
            <w:shd w:val="solid" w:color="FFFFFF" w:fill="auto"/>
            <w:tcMar>
              <w:top w:w="57" w:type="dxa"/>
              <w:left w:w="113" w:type="dxa"/>
              <w:bottom w:w="113" w:type="dxa"/>
              <w:right w:w="57" w:type="dxa"/>
            </w:tcMar>
            <w:vAlign w:val="center"/>
          </w:tcPr>
          <w:p w14:paraId="4743694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464</w:t>
            </w:r>
          </w:p>
        </w:tc>
        <w:tc>
          <w:tcPr>
            <w:tcW w:w="907" w:type="dxa"/>
            <w:tcBorders>
              <w:top w:val="single" w:sz="4" w:space="0" w:color="000000"/>
              <w:left w:val="single" w:sz="8" w:space="0" w:color="FFFFFF"/>
              <w:bottom w:val="single" w:sz="4" w:space="0" w:color="000000" w:themeColor="text1"/>
              <w:right w:val="single" w:sz="8" w:space="0" w:color="FFFFFF"/>
            </w:tcBorders>
            <w:shd w:val="solid" w:color="FFFFFF" w:fill="auto"/>
            <w:tcMar>
              <w:top w:w="57" w:type="dxa"/>
              <w:left w:w="113" w:type="dxa"/>
              <w:bottom w:w="113" w:type="dxa"/>
              <w:right w:w="57" w:type="dxa"/>
            </w:tcMar>
            <w:vAlign w:val="center"/>
          </w:tcPr>
          <w:p w14:paraId="002BD1A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546</w:t>
            </w:r>
          </w:p>
        </w:tc>
        <w:tc>
          <w:tcPr>
            <w:tcW w:w="907" w:type="dxa"/>
            <w:tcBorders>
              <w:top w:val="single" w:sz="4" w:space="0" w:color="000000"/>
              <w:left w:val="single" w:sz="8" w:space="0" w:color="FFFFFF"/>
              <w:bottom w:val="single" w:sz="4" w:space="0" w:color="000000" w:themeColor="text1"/>
              <w:right w:val="single" w:sz="8" w:space="0" w:color="FFFFFF"/>
            </w:tcBorders>
            <w:shd w:val="solid" w:color="FFFFFF" w:fill="auto"/>
            <w:tcMar>
              <w:top w:w="57" w:type="dxa"/>
              <w:left w:w="113" w:type="dxa"/>
              <w:bottom w:w="113" w:type="dxa"/>
              <w:right w:w="57" w:type="dxa"/>
            </w:tcMar>
            <w:vAlign w:val="center"/>
          </w:tcPr>
          <w:p w14:paraId="2C1667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581</w:t>
            </w:r>
          </w:p>
        </w:tc>
        <w:tc>
          <w:tcPr>
            <w:tcW w:w="907" w:type="dxa"/>
            <w:tcBorders>
              <w:top w:val="single" w:sz="4" w:space="0" w:color="000000"/>
              <w:left w:val="single" w:sz="8" w:space="0" w:color="FFFFFF"/>
              <w:bottom w:val="single" w:sz="4" w:space="0" w:color="000000" w:themeColor="text1"/>
              <w:right w:val="single" w:sz="8" w:space="0" w:color="FFFFFF"/>
            </w:tcBorders>
            <w:shd w:val="solid" w:color="FFFFFF" w:fill="auto"/>
            <w:tcMar>
              <w:top w:w="57" w:type="dxa"/>
              <w:left w:w="113" w:type="dxa"/>
              <w:bottom w:w="113" w:type="dxa"/>
              <w:right w:w="57" w:type="dxa"/>
            </w:tcMar>
            <w:vAlign w:val="center"/>
          </w:tcPr>
          <w:p w14:paraId="728E95E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552</w:t>
            </w:r>
          </w:p>
        </w:tc>
        <w:tc>
          <w:tcPr>
            <w:tcW w:w="907" w:type="dxa"/>
            <w:tcBorders>
              <w:top w:val="single" w:sz="4" w:space="0" w:color="000000"/>
              <w:left w:val="single" w:sz="8" w:space="0" w:color="FFFFFF"/>
              <w:bottom w:val="single" w:sz="4" w:space="0" w:color="000000" w:themeColor="text1"/>
              <w:right w:val="single" w:sz="8" w:space="0" w:color="FFFFFF"/>
            </w:tcBorders>
            <w:shd w:val="solid" w:color="FFFFFF" w:fill="auto"/>
            <w:tcMar>
              <w:top w:w="57" w:type="dxa"/>
              <w:left w:w="113" w:type="dxa"/>
              <w:bottom w:w="113" w:type="dxa"/>
              <w:right w:w="57" w:type="dxa"/>
            </w:tcMar>
            <w:vAlign w:val="center"/>
          </w:tcPr>
          <w:p w14:paraId="6319FB2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535</w:t>
            </w:r>
          </w:p>
        </w:tc>
      </w:tr>
      <w:tr w:rsidR="007734D3" w:rsidRPr="007734D3" w14:paraId="670312AF" w14:textId="77777777" w:rsidTr="007C6855">
        <w:trPr>
          <w:trHeight w:hRule="exact" w:val="284"/>
        </w:trPr>
        <w:tc>
          <w:tcPr>
            <w:tcW w:w="5338"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497D1A2"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ACT</w:t>
            </w:r>
          </w:p>
        </w:tc>
        <w:tc>
          <w:tcPr>
            <w:tcW w:w="907" w:type="dxa"/>
            <w:tcBorders>
              <w:top w:val="single" w:sz="4" w:space="0" w:color="000000" w:themeColor="text1"/>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F5221C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w:t>
            </w:r>
          </w:p>
        </w:tc>
        <w:tc>
          <w:tcPr>
            <w:tcW w:w="907" w:type="dxa"/>
            <w:tcBorders>
              <w:top w:val="single" w:sz="4" w:space="0" w:color="000000" w:themeColor="text1"/>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E66E4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7" w:type="dxa"/>
            <w:tcBorders>
              <w:top w:val="single" w:sz="4" w:space="0" w:color="000000" w:themeColor="text1"/>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F22D48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907" w:type="dxa"/>
            <w:tcBorders>
              <w:top w:val="single" w:sz="4" w:space="0" w:color="000000" w:themeColor="text1"/>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640BE7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w:t>
            </w:r>
          </w:p>
        </w:tc>
        <w:tc>
          <w:tcPr>
            <w:tcW w:w="907" w:type="dxa"/>
            <w:tcBorders>
              <w:top w:val="single" w:sz="4" w:space="0" w:color="000000" w:themeColor="text1"/>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CD809F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r>
      <w:tr w:rsidR="007734D3" w:rsidRPr="007734D3" w14:paraId="4D82B50E" w14:textId="77777777" w:rsidTr="007C6855">
        <w:trPr>
          <w:trHeight w:hRule="exact" w:val="284"/>
        </w:trPr>
        <w:tc>
          <w:tcPr>
            <w:tcW w:w="53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BF0A82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NSW</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A6ECAA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7628D8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DCCB8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3792FE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2F37F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195</w:t>
            </w:r>
          </w:p>
        </w:tc>
      </w:tr>
      <w:tr w:rsidR="007734D3" w:rsidRPr="007734D3" w14:paraId="467AD1E8" w14:textId="77777777" w:rsidTr="007C6855">
        <w:trPr>
          <w:trHeight w:hRule="exact" w:val="284"/>
        </w:trPr>
        <w:tc>
          <w:tcPr>
            <w:tcW w:w="53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A68A803"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C02515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FF7065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2BB16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E6DCA8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4FF054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w:t>
            </w:r>
          </w:p>
        </w:tc>
      </w:tr>
      <w:tr w:rsidR="007734D3" w:rsidRPr="007734D3" w14:paraId="6071379E" w14:textId="77777777" w:rsidTr="007C6855">
        <w:trPr>
          <w:trHeight w:hRule="exact" w:val="284"/>
        </w:trPr>
        <w:tc>
          <w:tcPr>
            <w:tcW w:w="53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0D38BF1"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QLD</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EAC948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DCA381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D67D6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C94E6D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7681E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85</w:t>
            </w:r>
          </w:p>
        </w:tc>
      </w:tr>
      <w:tr w:rsidR="007734D3" w:rsidRPr="007734D3" w14:paraId="27028475" w14:textId="77777777" w:rsidTr="007C6855">
        <w:trPr>
          <w:trHeight w:hRule="exact" w:val="284"/>
        </w:trPr>
        <w:tc>
          <w:tcPr>
            <w:tcW w:w="53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26F903F"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SA</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CFDB7A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C7B316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D22E49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EA7E96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AB1833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50</w:t>
            </w:r>
          </w:p>
        </w:tc>
      </w:tr>
      <w:tr w:rsidR="007734D3" w:rsidRPr="007734D3" w14:paraId="33F52F3E" w14:textId="77777777" w:rsidTr="007C6855">
        <w:trPr>
          <w:trHeight w:hRule="exact" w:val="284"/>
        </w:trPr>
        <w:tc>
          <w:tcPr>
            <w:tcW w:w="53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6A042F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TAS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D34C12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BE22E4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F1686F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E440FB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41BA77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r>
      <w:tr w:rsidR="007734D3" w:rsidRPr="007734D3" w14:paraId="1CFEBCFC" w14:textId="77777777" w:rsidTr="007C6855">
        <w:trPr>
          <w:trHeight w:hRule="exact" w:val="284"/>
        </w:trPr>
        <w:tc>
          <w:tcPr>
            <w:tcW w:w="533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022264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WA</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92359F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157</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C3E5ED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173</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FC88A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175</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B6A1C7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173</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0D3EB8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170</w:t>
            </w:r>
          </w:p>
        </w:tc>
      </w:tr>
    </w:tbl>
    <w:p w14:paraId="73A4D274" w14:textId="77777777" w:rsidR="007734D3" w:rsidRPr="007734D3" w:rsidRDefault="007734D3" w:rsidP="007734D3">
      <w:pPr>
        <w:keepLines/>
        <w:suppressAutoHyphens/>
        <w:autoSpaceDE w:val="0"/>
        <w:autoSpaceDN w:val="0"/>
        <w:adjustRightInd w:val="0"/>
        <w:spacing w:before="57" w:after="0" w:line="240" w:lineRule="atLeast"/>
        <w:textAlignment w:val="center"/>
        <w:rPr>
          <w:rFonts w:ascii="VIC Light" w:hAnsi="VIC Light" w:cs="VIC Light"/>
          <w:color w:val="000000"/>
          <w:sz w:val="16"/>
          <w:szCs w:val="16"/>
          <w:lang w:val="en-GB" w:eastAsia="en-US"/>
        </w:rPr>
      </w:pPr>
    </w:p>
    <w:p w14:paraId="152AB437" w14:textId="77777777" w:rsidR="007734D3" w:rsidRPr="007734D3" w:rsidRDefault="007734D3" w:rsidP="00345497">
      <w:pPr>
        <w:pStyle w:val="Tableheadings"/>
        <w:rPr>
          <w:lang w:val="en-GB" w:eastAsia="en-US"/>
        </w:rPr>
      </w:pPr>
      <w:r w:rsidRPr="0071122D">
        <w:rPr>
          <w:color w:val="C00000"/>
          <w:lang w:val="en-GB" w:eastAsia="en-US"/>
        </w:rPr>
        <w:lastRenderedPageBreak/>
        <w:t xml:space="preserve">Appendix Table 10: </w:t>
      </w:r>
      <w:r w:rsidRPr="007734D3">
        <w:rPr>
          <w:lang w:val="en-GB" w:eastAsia="en-US"/>
        </w:rPr>
        <w:t>Number of children attending ECEC services, 2015–2019</w:t>
      </w:r>
    </w:p>
    <w:tbl>
      <w:tblPr>
        <w:tblW w:w="0" w:type="auto"/>
        <w:tblLayout w:type="fixed"/>
        <w:tblCellMar>
          <w:left w:w="0" w:type="dxa"/>
          <w:right w:w="0" w:type="dxa"/>
        </w:tblCellMar>
        <w:tblLook w:val="0020" w:firstRow="1" w:lastRow="0" w:firstColumn="0" w:lastColumn="0" w:noHBand="0" w:noVBand="0"/>
        <w:tblCaption w:val="Appendix Table 10: Number of children attending ECEC services, 2015–2019"/>
        <w:tblDescription w:val="Appendix Table 10: Number of children attending ECEC services, 2015–2019"/>
      </w:tblPr>
      <w:tblGrid>
        <w:gridCol w:w="5300"/>
        <w:gridCol w:w="907"/>
        <w:gridCol w:w="907"/>
        <w:gridCol w:w="907"/>
        <w:gridCol w:w="908"/>
        <w:gridCol w:w="907"/>
      </w:tblGrid>
      <w:tr w:rsidR="007734D3" w:rsidRPr="007734D3" w14:paraId="5259B5D4" w14:textId="77777777" w:rsidTr="00345497">
        <w:trPr>
          <w:trHeight w:hRule="exact" w:val="284"/>
          <w:tblHeader/>
        </w:trPr>
        <w:tc>
          <w:tcPr>
            <w:tcW w:w="5300"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2250501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Service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E1C447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D7C3E9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27AC05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8"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A32738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7"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7C8696F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103E54A3" w14:textId="77777777" w:rsidTr="00345497">
        <w:trPr>
          <w:trHeight w:hRule="exact" w:val="284"/>
        </w:trPr>
        <w:tc>
          <w:tcPr>
            <w:tcW w:w="5300" w:type="dxa"/>
            <w:tcBorders>
              <w:top w:val="single" w:sz="2" w:space="0" w:color="000000"/>
              <w:left w:val="nil"/>
              <w:bottom w:val="single" w:sz="4" w:space="0" w:color="000000"/>
              <w:right w:val="single" w:sz="6" w:space="0" w:color="FFFFFF"/>
            </w:tcBorders>
            <w:shd w:val="solid" w:color="FFFFFF" w:fill="auto"/>
            <w:tcMar>
              <w:top w:w="57" w:type="dxa"/>
              <w:left w:w="113" w:type="dxa"/>
              <w:bottom w:w="113" w:type="dxa"/>
              <w:right w:w="57" w:type="dxa"/>
            </w:tcMar>
            <w:vAlign w:val="center"/>
          </w:tcPr>
          <w:p w14:paraId="56A15FD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07E7263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405,679</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49B27ED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413,114</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5FB832E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429,922</w:t>
            </w:r>
          </w:p>
        </w:tc>
        <w:tc>
          <w:tcPr>
            <w:tcW w:w="908" w:type="dxa"/>
            <w:tcBorders>
              <w:top w:val="single" w:sz="2" w:space="0" w:color="000000"/>
              <w:left w:val="single" w:sz="6" w:space="0" w:color="FFFFFF"/>
              <w:bottom w:val="single" w:sz="4" w:space="0" w:color="000000"/>
              <w:right w:val="nil"/>
            </w:tcBorders>
            <w:shd w:val="solid" w:color="FFFFFF" w:fill="auto"/>
            <w:tcMar>
              <w:top w:w="57" w:type="dxa"/>
              <w:left w:w="113" w:type="dxa"/>
              <w:bottom w:w="113" w:type="dxa"/>
              <w:right w:w="57" w:type="dxa"/>
            </w:tcMar>
            <w:vAlign w:val="center"/>
          </w:tcPr>
          <w:p w14:paraId="3884AD7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436,108</w:t>
            </w:r>
          </w:p>
        </w:tc>
        <w:tc>
          <w:tcPr>
            <w:tcW w:w="907" w:type="dxa"/>
            <w:tcBorders>
              <w:top w:val="single" w:sz="2" w:space="0" w:color="000000"/>
              <w:left w:val="nil"/>
              <w:bottom w:val="single" w:sz="4" w:space="0" w:color="000000"/>
              <w:right w:val="single" w:sz="6" w:space="0" w:color="FFFFFF"/>
            </w:tcBorders>
            <w:shd w:val="solid" w:color="FFFFFF" w:fill="auto"/>
            <w:tcMar>
              <w:top w:w="57" w:type="dxa"/>
              <w:left w:w="113" w:type="dxa"/>
              <w:bottom w:w="113" w:type="dxa"/>
              <w:right w:w="57" w:type="dxa"/>
            </w:tcMar>
            <w:vAlign w:val="center"/>
          </w:tcPr>
          <w:p w14:paraId="550086C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409,749</w:t>
            </w:r>
          </w:p>
        </w:tc>
      </w:tr>
      <w:tr w:rsidR="007734D3" w:rsidRPr="007734D3" w14:paraId="733FA290" w14:textId="77777777" w:rsidTr="007C6855">
        <w:trPr>
          <w:trHeight w:hRule="exact" w:val="284"/>
        </w:trPr>
        <w:tc>
          <w:tcPr>
            <w:tcW w:w="53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2419F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Centre-based day care (including occasional care)</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8BD52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proofErr w:type="spellStart"/>
            <w:r w:rsidRPr="007734D3">
              <w:rPr>
                <w:rFonts w:ascii="VIC" w:hAnsi="VIC" w:cs="VIC"/>
                <w:color w:val="000000"/>
                <w:sz w:val="16"/>
                <w:szCs w:val="16"/>
                <w:lang w:val="en-GB" w:eastAsia="en-US"/>
              </w:rPr>
              <w:t>na</w:t>
            </w:r>
            <w:proofErr w:type="spellEnd"/>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7D2A9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proofErr w:type="spellStart"/>
            <w:r w:rsidRPr="007734D3">
              <w:rPr>
                <w:rFonts w:ascii="VIC" w:hAnsi="VIC" w:cs="VIC"/>
                <w:color w:val="000000"/>
                <w:sz w:val="16"/>
                <w:szCs w:val="16"/>
                <w:lang w:val="en-GB" w:eastAsia="en-US"/>
              </w:rPr>
              <w:t>na</w:t>
            </w:r>
            <w:proofErr w:type="spellEnd"/>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9D87CA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proofErr w:type="spellStart"/>
            <w:r w:rsidRPr="007734D3">
              <w:rPr>
                <w:rFonts w:ascii="VIC" w:hAnsi="VIC" w:cs="VIC"/>
                <w:color w:val="000000"/>
                <w:sz w:val="16"/>
                <w:szCs w:val="16"/>
                <w:lang w:val="en-GB" w:eastAsia="en-US"/>
              </w:rPr>
              <w:t>na</w:t>
            </w:r>
            <w:proofErr w:type="spellEnd"/>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1333F0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proofErr w:type="spellStart"/>
            <w:r w:rsidRPr="007734D3">
              <w:rPr>
                <w:rFonts w:ascii="VIC" w:hAnsi="VIC" w:cs="VIC"/>
                <w:color w:val="000000"/>
                <w:sz w:val="16"/>
                <w:szCs w:val="16"/>
                <w:lang w:val="en-GB" w:eastAsia="en-US"/>
              </w:rPr>
              <w:t>na</w:t>
            </w:r>
            <w:proofErr w:type="spellEnd"/>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604DA8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188,249</w:t>
            </w:r>
          </w:p>
        </w:tc>
      </w:tr>
      <w:tr w:rsidR="007734D3" w:rsidRPr="007734D3" w14:paraId="1820D20F" w14:textId="77777777" w:rsidTr="007C6855">
        <w:trPr>
          <w:trHeight w:hRule="exact" w:val="284"/>
        </w:trPr>
        <w:tc>
          <w:tcPr>
            <w:tcW w:w="53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B4C5962"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Long day care</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B0DF42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148,333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5D01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154,175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80774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163,524</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1A006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172,161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D8D130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proofErr w:type="spellStart"/>
            <w:r w:rsidRPr="007734D3">
              <w:rPr>
                <w:rFonts w:ascii="VIC SemiBold" w:hAnsi="VIC SemiBold" w:cs="VIC SemiBold"/>
                <w:b/>
                <w:bCs/>
                <w:color w:val="000000"/>
                <w:sz w:val="16"/>
                <w:szCs w:val="16"/>
                <w:lang w:val="en-GB" w:eastAsia="en-US"/>
              </w:rPr>
              <w:t>na</w:t>
            </w:r>
            <w:proofErr w:type="spellEnd"/>
          </w:p>
        </w:tc>
      </w:tr>
      <w:tr w:rsidR="007734D3" w:rsidRPr="007734D3" w14:paraId="19F443ED" w14:textId="77777777" w:rsidTr="007C6855">
        <w:trPr>
          <w:trHeight w:hRule="exact" w:val="284"/>
        </w:trPr>
        <w:tc>
          <w:tcPr>
            <w:tcW w:w="53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E275859"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 xml:space="preserve">Kindergarten (long day care settings) </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675327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21,393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91CBFF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23,269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EFC3E7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25,022</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DF4503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24,786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0B7102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27,514</w:t>
            </w:r>
          </w:p>
        </w:tc>
      </w:tr>
      <w:tr w:rsidR="007734D3" w:rsidRPr="007734D3" w14:paraId="45809A90" w14:textId="77777777" w:rsidTr="007C6855">
        <w:trPr>
          <w:trHeight w:hRule="exact" w:val="284"/>
        </w:trPr>
        <w:tc>
          <w:tcPr>
            <w:tcW w:w="53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DE89B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 xml:space="preserve">Kindergarten (all other settings) </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65597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52,756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CA1226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52,996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CB17F4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53,948</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06D2AB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53,620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70CEA2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51,991</w:t>
            </w:r>
          </w:p>
        </w:tc>
      </w:tr>
      <w:tr w:rsidR="007734D3" w:rsidRPr="007734D3" w14:paraId="0A27EBF4" w14:textId="77777777" w:rsidTr="007C6855">
        <w:trPr>
          <w:trHeight w:hRule="exact" w:val="284"/>
        </w:trPr>
        <w:tc>
          <w:tcPr>
            <w:tcW w:w="53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1B6600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OSHC (and vacation care)</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8DCA1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111,875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68F02B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119,753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767F40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121,955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A09B0A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127,879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0CB813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106,132</w:t>
            </w:r>
          </w:p>
        </w:tc>
      </w:tr>
      <w:tr w:rsidR="007734D3" w:rsidRPr="007734D3" w14:paraId="60643D76" w14:textId="77777777" w:rsidTr="007C6855">
        <w:trPr>
          <w:trHeight w:hRule="exact" w:val="284"/>
        </w:trPr>
        <w:tc>
          <w:tcPr>
            <w:tcW w:w="53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8939721"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Family day care</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199C4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68,886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E8C96E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60,705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286BAB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63,352</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5B6F12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55,617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64E2EB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35,863</w:t>
            </w:r>
          </w:p>
        </w:tc>
      </w:tr>
      <w:tr w:rsidR="007734D3" w:rsidRPr="007734D3" w14:paraId="039F6D2F" w14:textId="77777777" w:rsidTr="007C6855">
        <w:trPr>
          <w:trHeight w:hRule="exact" w:val="284"/>
        </w:trPr>
        <w:tc>
          <w:tcPr>
            <w:tcW w:w="53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096BD2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Occasional care</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1E40AA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2,436</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478FE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2,216</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0BF16A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2,121</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DD52A1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2,045</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5BBE07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proofErr w:type="spellStart"/>
            <w:r w:rsidRPr="007734D3">
              <w:rPr>
                <w:rFonts w:ascii="VIC SemiBold" w:hAnsi="VIC SemiBold" w:cs="VIC SemiBold"/>
                <w:b/>
                <w:bCs/>
                <w:color w:val="000000"/>
                <w:sz w:val="16"/>
                <w:szCs w:val="16"/>
                <w:lang w:val="en-GB" w:eastAsia="en-US"/>
              </w:rPr>
              <w:t>na</w:t>
            </w:r>
            <w:proofErr w:type="spellEnd"/>
          </w:p>
        </w:tc>
      </w:tr>
    </w:tbl>
    <w:p w14:paraId="3DBD32AE" w14:textId="77777777" w:rsidR="007734D3" w:rsidRPr="007734D3" w:rsidRDefault="007734D3" w:rsidP="00345497">
      <w:pPr>
        <w:pStyle w:val="TableFootnotes"/>
        <w:rPr>
          <w:lang w:val="en-GB" w:eastAsia="en-US"/>
        </w:rPr>
      </w:pPr>
      <w:r w:rsidRPr="00345497">
        <w:rPr>
          <w:rStyle w:val="Bold"/>
        </w:rPr>
        <w:t>Note:</w:t>
      </w:r>
      <w:r w:rsidRPr="007734D3">
        <w:rPr>
          <w:lang w:val="en-GB" w:eastAsia="en-US"/>
        </w:rPr>
        <w:t xml:space="preserve"> Number of children in kindergarten refers to number of children enrolled in funded kindergarten in the year before school, using Victorian Department of Education and Training data. Number of children attending ECEC services refers to children 0-12 years attending Australian CCS approved </w:t>
      </w:r>
      <w:proofErr w:type="gramStart"/>
      <w:r w:rsidRPr="007734D3">
        <w:rPr>
          <w:lang w:val="en-GB" w:eastAsia="en-US"/>
        </w:rPr>
        <w:t>child care</w:t>
      </w:r>
      <w:proofErr w:type="gramEnd"/>
      <w:r w:rsidRPr="007734D3">
        <w:rPr>
          <w:lang w:val="en-GB" w:eastAsia="en-US"/>
        </w:rPr>
        <w:t xml:space="preserve"> services and is sourced from multiple years of the Report on Government Services and from Australian Bureau of Statistics, 2018, Preschool Education, cat. No. 4240.0. Changes to reporting under the CSS resulted in the introduction of new categories Centre-based care (a consolidation of long day care and occasional care previously reported separately) and Outside school hours care (a consolidation of outside school hours care, and vacation care previously reported separately). Data on funded kindergarten enrolments is not directly comparable to attendance in other service types.</w:t>
      </w:r>
    </w:p>
    <w:p w14:paraId="1E4E15A1" w14:textId="77777777" w:rsidR="007734D3" w:rsidRPr="007734D3" w:rsidRDefault="007734D3" w:rsidP="00345497">
      <w:pPr>
        <w:pStyle w:val="Tableheadings"/>
        <w:rPr>
          <w:lang w:val="en-GB" w:eastAsia="en-US"/>
        </w:rPr>
      </w:pPr>
      <w:r w:rsidRPr="007C6855">
        <w:rPr>
          <w:color w:val="C00000"/>
          <w:lang w:val="en-GB" w:eastAsia="en-US"/>
        </w:rPr>
        <w:t xml:space="preserve">Appendix Table 11: </w:t>
      </w:r>
      <w:r w:rsidRPr="007734D3">
        <w:rPr>
          <w:lang w:val="en-GB" w:eastAsia="en-US"/>
        </w:rPr>
        <w:t xml:space="preserve">Average hours of attendance per week of children aged 0-12 years at Australian CCB approved </w:t>
      </w:r>
      <w:proofErr w:type="gramStart"/>
      <w:r w:rsidRPr="007734D3">
        <w:rPr>
          <w:lang w:val="en-GB" w:eastAsia="en-US"/>
        </w:rPr>
        <w:t>child care</w:t>
      </w:r>
      <w:proofErr w:type="gramEnd"/>
      <w:r w:rsidRPr="007734D3">
        <w:rPr>
          <w:lang w:val="en-GB" w:eastAsia="en-US"/>
        </w:rPr>
        <w:t xml:space="preserve"> services, 2013–2019</w:t>
      </w:r>
    </w:p>
    <w:tbl>
      <w:tblPr>
        <w:tblW w:w="0" w:type="auto"/>
        <w:tblLayout w:type="fixed"/>
        <w:tblCellMar>
          <w:left w:w="0" w:type="dxa"/>
          <w:right w:w="0" w:type="dxa"/>
        </w:tblCellMar>
        <w:tblLook w:val="0020" w:firstRow="1" w:lastRow="0" w:firstColumn="0" w:lastColumn="0" w:noHBand="0" w:noVBand="0"/>
        <w:tblCaption w:val="Appendix Table 11: Average hours of attendance per week of children aged 0-12 years at Australian CCB approved child care services, 2013–2019"/>
        <w:tblDescription w:val="Appendix Table 11: Average hours of attendance per week of children aged 0-12 years at Australian CCB approved child care services, 2013–2019"/>
      </w:tblPr>
      <w:tblGrid>
        <w:gridCol w:w="3515"/>
        <w:gridCol w:w="907"/>
        <w:gridCol w:w="907"/>
        <w:gridCol w:w="907"/>
        <w:gridCol w:w="907"/>
        <w:gridCol w:w="907"/>
        <w:gridCol w:w="907"/>
        <w:gridCol w:w="908"/>
      </w:tblGrid>
      <w:tr w:rsidR="007734D3" w:rsidRPr="007734D3" w14:paraId="5E3A7144" w14:textId="77777777" w:rsidTr="00345497">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6" w:type="dxa"/>
            </w:tcMar>
            <w:vAlign w:val="center"/>
          </w:tcPr>
          <w:p w14:paraId="34A081D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Service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0CA2632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4CC2E30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6B8B5F4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5CD3E0D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476495A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78CE1EC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80" w:type="dxa"/>
            </w:tcMar>
            <w:vAlign w:val="center"/>
          </w:tcPr>
          <w:p w14:paraId="1680975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04936CD2" w14:textId="77777777" w:rsidTr="007C6855">
        <w:trPr>
          <w:trHeight w:hRule="exact" w:val="284"/>
        </w:trPr>
        <w:tc>
          <w:tcPr>
            <w:tcW w:w="3515" w:type="dxa"/>
            <w:tcBorders>
              <w:top w:val="single" w:sz="8" w:space="0" w:color="FFFFFF"/>
              <w:left w:val="nil"/>
              <w:bottom w:val="single" w:sz="4" w:space="0" w:color="E7E6E6" w:themeColor="background2"/>
              <w:right w:val="nil"/>
            </w:tcBorders>
            <w:shd w:val="solid" w:color="FFFFFF" w:fill="auto"/>
            <w:tcMar>
              <w:top w:w="0" w:type="dxa"/>
              <w:left w:w="113" w:type="dxa"/>
              <w:bottom w:w="0" w:type="dxa"/>
              <w:right w:w="56" w:type="dxa"/>
            </w:tcMar>
            <w:vAlign w:val="center"/>
          </w:tcPr>
          <w:p w14:paraId="031832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Centre-based day care</w:t>
            </w:r>
          </w:p>
        </w:tc>
        <w:tc>
          <w:tcPr>
            <w:tcW w:w="907" w:type="dxa"/>
            <w:tcBorders>
              <w:top w:val="single" w:sz="8" w:space="0" w:color="FFFFFF"/>
              <w:left w:val="nil"/>
              <w:bottom w:val="single" w:sz="4" w:space="0" w:color="E7E6E6" w:themeColor="background2"/>
              <w:right w:val="nil"/>
            </w:tcBorders>
            <w:shd w:val="solid" w:color="FFFFFF" w:fill="auto"/>
            <w:tcMar>
              <w:top w:w="0" w:type="dxa"/>
              <w:left w:w="113" w:type="dxa"/>
              <w:bottom w:w="0" w:type="dxa"/>
              <w:right w:w="56" w:type="dxa"/>
            </w:tcMar>
            <w:vAlign w:val="center"/>
          </w:tcPr>
          <w:p w14:paraId="524E32F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proofErr w:type="spellStart"/>
            <w:r w:rsidRPr="007734D3">
              <w:rPr>
                <w:rFonts w:ascii="VIC" w:hAnsi="VIC" w:cs="VIC"/>
                <w:color w:val="000000"/>
                <w:sz w:val="16"/>
                <w:szCs w:val="16"/>
                <w:lang w:val="en-GB" w:eastAsia="en-US"/>
              </w:rPr>
              <w:t>na</w:t>
            </w:r>
            <w:proofErr w:type="spellEnd"/>
          </w:p>
        </w:tc>
        <w:tc>
          <w:tcPr>
            <w:tcW w:w="907" w:type="dxa"/>
            <w:tcBorders>
              <w:top w:val="single" w:sz="8" w:space="0" w:color="FFFFFF"/>
              <w:left w:val="nil"/>
              <w:bottom w:val="single" w:sz="4" w:space="0" w:color="E7E6E6" w:themeColor="background2"/>
              <w:right w:val="nil"/>
            </w:tcBorders>
            <w:shd w:val="solid" w:color="FFFFFF" w:fill="auto"/>
            <w:tcMar>
              <w:top w:w="0" w:type="dxa"/>
              <w:left w:w="113" w:type="dxa"/>
              <w:bottom w:w="0" w:type="dxa"/>
              <w:right w:w="56" w:type="dxa"/>
            </w:tcMar>
            <w:vAlign w:val="center"/>
          </w:tcPr>
          <w:p w14:paraId="1D0752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proofErr w:type="spellStart"/>
            <w:r w:rsidRPr="007734D3">
              <w:rPr>
                <w:rFonts w:ascii="VIC" w:hAnsi="VIC" w:cs="VIC"/>
                <w:color w:val="000000"/>
                <w:sz w:val="16"/>
                <w:szCs w:val="16"/>
                <w:lang w:val="en-GB" w:eastAsia="en-US"/>
              </w:rPr>
              <w:t>na</w:t>
            </w:r>
            <w:proofErr w:type="spellEnd"/>
          </w:p>
        </w:tc>
        <w:tc>
          <w:tcPr>
            <w:tcW w:w="907" w:type="dxa"/>
            <w:tcBorders>
              <w:top w:val="single" w:sz="8" w:space="0" w:color="FFFFFF"/>
              <w:left w:val="nil"/>
              <w:bottom w:val="single" w:sz="4" w:space="0" w:color="E7E6E6" w:themeColor="background2"/>
              <w:right w:val="nil"/>
            </w:tcBorders>
            <w:shd w:val="solid" w:color="FFFFFF" w:fill="auto"/>
            <w:tcMar>
              <w:top w:w="0" w:type="dxa"/>
              <w:left w:w="113" w:type="dxa"/>
              <w:bottom w:w="0" w:type="dxa"/>
              <w:right w:w="56" w:type="dxa"/>
            </w:tcMar>
            <w:vAlign w:val="center"/>
          </w:tcPr>
          <w:p w14:paraId="3D0738B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proofErr w:type="spellStart"/>
            <w:r w:rsidRPr="007734D3">
              <w:rPr>
                <w:rFonts w:ascii="VIC" w:hAnsi="VIC" w:cs="VIC"/>
                <w:color w:val="000000"/>
                <w:sz w:val="16"/>
                <w:szCs w:val="16"/>
                <w:lang w:val="en-GB" w:eastAsia="en-US"/>
              </w:rPr>
              <w:t>na</w:t>
            </w:r>
            <w:proofErr w:type="spellEnd"/>
          </w:p>
        </w:tc>
        <w:tc>
          <w:tcPr>
            <w:tcW w:w="907" w:type="dxa"/>
            <w:tcBorders>
              <w:top w:val="single" w:sz="8" w:space="0" w:color="FFFFFF"/>
              <w:left w:val="nil"/>
              <w:bottom w:val="single" w:sz="4" w:space="0" w:color="E7E6E6" w:themeColor="background2"/>
              <w:right w:val="nil"/>
            </w:tcBorders>
            <w:shd w:val="solid" w:color="FFFFFF" w:fill="auto"/>
            <w:tcMar>
              <w:top w:w="0" w:type="dxa"/>
              <w:left w:w="113" w:type="dxa"/>
              <w:bottom w:w="0" w:type="dxa"/>
              <w:right w:w="56" w:type="dxa"/>
            </w:tcMar>
            <w:vAlign w:val="center"/>
          </w:tcPr>
          <w:p w14:paraId="5917433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proofErr w:type="spellStart"/>
            <w:r w:rsidRPr="007734D3">
              <w:rPr>
                <w:rFonts w:ascii="VIC" w:hAnsi="VIC" w:cs="VIC"/>
                <w:color w:val="000000"/>
                <w:sz w:val="16"/>
                <w:szCs w:val="16"/>
                <w:lang w:val="en-GB" w:eastAsia="en-US"/>
              </w:rPr>
              <w:t>na</w:t>
            </w:r>
            <w:proofErr w:type="spellEnd"/>
          </w:p>
        </w:tc>
        <w:tc>
          <w:tcPr>
            <w:tcW w:w="907" w:type="dxa"/>
            <w:tcBorders>
              <w:top w:val="single" w:sz="8" w:space="0" w:color="FFFFFF"/>
              <w:left w:val="nil"/>
              <w:bottom w:val="single" w:sz="4" w:space="0" w:color="E7E6E6" w:themeColor="background2"/>
              <w:right w:val="nil"/>
            </w:tcBorders>
            <w:shd w:val="solid" w:color="FFFFFF" w:fill="auto"/>
            <w:tcMar>
              <w:top w:w="0" w:type="dxa"/>
              <w:left w:w="113" w:type="dxa"/>
              <w:bottom w:w="0" w:type="dxa"/>
              <w:right w:w="56" w:type="dxa"/>
            </w:tcMar>
            <w:vAlign w:val="center"/>
          </w:tcPr>
          <w:p w14:paraId="6C7A1EB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proofErr w:type="spellStart"/>
            <w:r w:rsidRPr="007734D3">
              <w:rPr>
                <w:rFonts w:ascii="VIC" w:hAnsi="VIC" w:cs="VIC"/>
                <w:color w:val="000000"/>
                <w:sz w:val="16"/>
                <w:szCs w:val="16"/>
                <w:lang w:val="en-GB" w:eastAsia="en-US"/>
              </w:rPr>
              <w:t>na</w:t>
            </w:r>
            <w:proofErr w:type="spellEnd"/>
          </w:p>
        </w:tc>
        <w:tc>
          <w:tcPr>
            <w:tcW w:w="907" w:type="dxa"/>
            <w:tcBorders>
              <w:top w:val="single" w:sz="8" w:space="0" w:color="FFFFFF"/>
              <w:left w:val="nil"/>
              <w:bottom w:val="single" w:sz="4" w:space="0" w:color="E7E6E6" w:themeColor="background2"/>
              <w:right w:val="nil"/>
            </w:tcBorders>
            <w:shd w:val="solid" w:color="FFFFFF" w:fill="auto"/>
            <w:tcMar>
              <w:top w:w="0" w:type="dxa"/>
              <w:left w:w="113" w:type="dxa"/>
              <w:bottom w:w="0" w:type="dxa"/>
              <w:right w:w="56" w:type="dxa"/>
            </w:tcMar>
            <w:vAlign w:val="center"/>
          </w:tcPr>
          <w:p w14:paraId="23F96A3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proofErr w:type="spellStart"/>
            <w:r w:rsidRPr="007734D3">
              <w:rPr>
                <w:rFonts w:ascii="VIC" w:hAnsi="VIC" w:cs="VIC"/>
                <w:color w:val="000000"/>
                <w:sz w:val="16"/>
                <w:szCs w:val="16"/>
                <w:lang w:val="en-GB" w:eastAsia="en-US"/>
              </w:rPr>
              <w:t>na</w:t>
            </w:r>
            <w:proofErr w:type="spellEnd"/>
          </w:p>
        </w:tc>
        <w:tc>
          <w:tcPr>
            <w:tcW w:w="908"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26C6CB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29.6</w:t>
            </w:r>
          </w:p>
        </w:tc>
      </w:tr>
      <w:tr w:rsidR="007734D3" w:rsidRPr="007734D3" w14:paraId="686DBA79"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26C25A9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Long day care</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0919B2A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39E6ED0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6B1F3EB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28B6D0C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0873F60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63B12F1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28.5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F67B3E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proofErr w:type="spellStart"/>
            <w:r w:rsidRPr="007734D3">
              <w:rPr>
                <w:rFonts w:ascii="VIC SemiBold" w:hAnsi="VIC SemiBold" w:cs="VIC SemiBold"/>
                <w:b/>
                <w:bCs/>
                <w:color w:val="000000"/>
                <w:sz w:val="16"/>
                <w:szCs w:val="16"/>
                <w:lang w:val="en-GB" w:eastAsia="en-US"/>
              </w:rPr>
              <w:t>na</w:t>
            </w:r>
            <w:proofErr w:type="spellEnd"/>
          </w:p>
        </w:tc>
      </w:tr>
      <w:tr w:rsidR="007734D3" w:rsidRPr="007734D3" w14:paraId="0B4C1041"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5497A313"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Family day care</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5857F80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30.2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41D3F6F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34.2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7BB75A2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34.3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440B130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77E6445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57D9ACE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30.1</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CB035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25.0</w:t>
            </w:r>
          </w:p>
        </w:tc>
      </w:tr>
      <w:tr w:rsidR="007734D3" w:rsidRPr="007734D3" w14:paraId="04DE4DA9"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0018337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Vacation care</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3B7AB89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6E075AD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2B3481C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1863BEC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459AD26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5F877C4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26.2</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BB7CA7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proofErr w:type="spellStart"/>
            <w:r w:rsidRPr="007734D3">
              <w:rPr>
                <w:rFonts w:ascii="VIC SemiBold" w:hAnsi="VIC SemiBold" w:cs="VIC SemiBold"/>
                <w:b/>
                <w:bCs/>
                <w:color w:val="000000"/>
                <w:sz w:val="16"/>
                <w:szCs w:val="16"/>
                <w:lang w:val="en-GB" w:eastAsia="en-US"/>
              </w:rPr>
              <w:t>na</w:t>
            </w:r>
            <w:proofErr w:type="spellEnd"/>
          </w:p>
        </w:tc>
      </w:tr>
      <w:tr w:rsidR="007734D3" w:rsidRPr="007734D3" w14:paraId="4F1F5D1F" w14:textId="77777777" w:rsidTr="007C6855">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5F560291"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OSHC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01AD5B0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7289FA0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3249BA4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517B4D1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024A5B4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0" w:type="dxa"/>
              <w:left w:w="113" w:type="dxa"/>
              <w:bottom w:w="0" w:type="dxa"/>
              <w:right w:w="56" w:type="dxa"/>
            </w:tcMar>
            <w:vAlign w:val="center"/>
          </w:tcPr>
          <w:p w14:paraId="799BA0E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8.1</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278CB6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8.4</w:t>
            </w:r>
          </w:p>
        </w:tc>
      </w:tr>
      <w:tr w:rsidR="007734D3" w:rsidRPr="007734D3" w14:paraId="139CC8E4" w14:textId="77777777" w:rsidTr="007C6855">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0" w:type="dxa"/>
              <w:left w:w="113" w:type="dxa"/>
              <w:bottom w:w="0" w:type="dxa"/>
              <w:right w:w="56" w:type="dxa"/>
            </w:tcMar>
            <w:vAlign w:val="center"/>
          </w:tcPr>
          <w:p w14:paraId="01444508"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Occasional care</w:t>
            </w:r>
          </w:p>
        </w:tc>
        <w:tc>
          <w:tcPr>
            <w:tcW w:w="907" w:type="dxa"/>
            <w:tcBorders>
              <w:top w:val="single" w:sz="4" w:space="0" w:color="E7E6E6" w:themeColor="background2"/>
              <w:left w:val="nil"/>
              <w:bottom w:val="single" w:sz="8" w:space="0" w:color="000000"/>
              <w:right w:val="nil"/>
            </w:tcBorders>
            <w:shd w:val="solid" w:color="FFFFFF" w:fill="auto"/>
            <w:tcMar>
              <w:top w:w="0" w:type="dxa"/>
              <w:left w:w="113" w:type="dxa"/>
              <w:bottom w:w="0" w:type="dxa"/>
              <w:right w:w="56" w:type="dxa"/>
            </w:tcMar>
            <w:vAlign w:val="center"/>
          </w:tcPr>
          <w:p w14:paraId="331904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8.6</w:t>
            </w:r>
          </w:p>
        </w:tc>
        <w:tc>
          <w:tcPr>
            <w:tcW w:w="907" w:type="dxa"/>
            <w:tcBorders>
              <w:top w:val="single" w:sz="4" w:space="0" w:color="E7E6E6" w:themeColor="background2"/>
              <w:left w:val="nil"/>
              <w:bottom w:val="single" w:sz="8" w:space="0" w:color="000000"/>
              <w:right w:val="nil"/>
            </w:tcBorders>
            <w:shd w:val="solid" w:color="FFFFFF" w:fill="auto"/>
            <w:tcMar>
              <w:top w:w="0" w:type="dxa"/>
              <w:left w:w="113" w:type="dxa"/>
              <w:bottom w:w="0" w:type="dxa"/>
              <w:right w:w="56" w:type="dxa"/>
            </w:tcMar>
            <w:vAlign w:val="center"/>
          </w:tcPr>
          <w:p w14:paraId="61CB65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8.4</w:t>
            </w:r>
          </w:p>
        </w:tc>
        <w:tc>
          <w:tcPr>
            <w:tcW w:w="907" w:type="dxa"/>
            <w:tcBorders>
              <w:top w:val="single" w:sz="4" w:space="0" w:color="E7E6E6" w:themeColor="background2"/>
              <w:left w:val="nil"/>
              <w:bottom w:val="single" w:sz="8" w:space="0" w:color="000000"/>
              <w:right w:val="nil"/>
            </w:tcBorders>
            <w:shd w:val="solid" w:color="FFFFFF" w:fill="auto"/>
            <w:tcMar>
              <w:top w:w="0" w:type="dxa"/>
              <w:left w:w="113" w:type="dxa"/>
              <w:bottom w:w="0" w:type="dxa"/>
              <w:right w:w="56" w:type="dxa"/>
            </w:tcMar>
            <w:vAlign w:val="center"/>
          </w:tcPr>
          <w:p w14:paraId="530C27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8.8</w:t>
            </w:r>
          </w:p>
        </w:tc>
        <w:tc>
          <w:tcPr>
            <w:tcW w:w="907" w:type="dxa"/>
            <w:tcBorders>
              <w:top w:val="single" w:sz="4" w:space="0" w:color="E7E6E6" w:themeColor="background2"/>
              <w:left w:val="nil"/>
              <w:bottom w:val="single" w:sz="8" w:space="0" w:color="000000"/>
              <w:right w:val="nil"/>
            </w:tcBorders>
            <w:shd w:val="solid" w:color="FFFFFF" w:fill="auto"/>
            <w:tcMar>
              <w:top w:w="0" w:type="dxa"/>
              <w:left w:w="113" w:type="dxa"/>
              <w:bottom w:w="0" w:type="dxa"/>
              <w:right w:w="56" w:type="dxa"/>
            </w:tcMar>
            <w:vAlign w:val="center"/>
          </w:tcPr>
          <w:p w14:paraId="144C5FF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8.6</w:t>
            </w:r>
          </w:p>
        </w:tc>
        <w:tc>
          <w:tcPr>
            <w:tcW w:w="907" w:type="dxa"/>
            <w:tcBorders>
              <w:top w:val="single" w:sz="4" w:space="0" w:color="E7E6E6" w:themeColor="background2"/>
              <w:left w:val="nil"/>
              <w:bottom w:val="single" w:sz="8" w:space="0" w:color="000000"/>
              <w:right w:val="nil"/>
            </w:tcBorders>
            <w:shd w:val="solid" w:color="FFFFFF" w:fill="auto"/>
            <w:tcMar>
              <w:top w:w="0" w:type="dxa"/>
              <w:left w:w="113" w:type="dxa"/>
              <w:bottom w:w="0" w:type="dxa"/>
              <w:right w:w="56" w:type="dxa"/>
            </w:tcMar>
            <w:vAlign w:val="center"/>
          </w:tcPr>
          <w:p w14:paraId="510B041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8.7</w:t>
            </w:r>
          </w:p>
        </w:tc>
        <w:tc>
          <w:tcPr>
            <w:tcW w:w="907" w:type="dxa"/>
            <w:tcBorders>
              <w:top w:val="single" w:sz="4" w:space="0" w:color="E7E6E6" w:themeColor="background2"/>
              <w:left w:val="nil"/>
              <w:bottom w:val="single" w:sz="8" w:space="0" w:color="000000"/>
              <w:right w:val="nil"/>
            </w:tcBorders>
            <w:shd w:val="solid" w:color="FFFFFF" w:fill="auto"/>
            <w:tcMar>
              <w:top w:w="0" w:type="dxa"/>
              <w:left w:w="113" w:type="dxa"/>
              <w:bottom w:w="0" w:type="dxa"/>
              <w:right w:w="56" w:type="dxa"/>
            </w:tcMar>
            <w:vAlign w:val="center"/>
          </w:tcPr>
          <w:p w14:paraId="2EA7B88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8.9</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35EB6E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proofErr w:type="spellStart"/>
            <w:r w:rsidRPr="007734D3">
              <w:rPr>
                <w:rFonts w:ascii="VIC SemiBold" w:hAnsi="VIC SemiBold" w:cs="VIC SemiBold"/>
                <w:b/>
                <w:bCs/>
                <w:color w:val="000000"/>
                <w:sz w:val="16"/>
                <w:szCs w:val="16"/>
                <w:lang w:val="en-GB" w:eastAsia="en-US"/>
              </w:rPr>
              <w:t>na</w:t>
            </w:r>
            <w:proofErr w:type="spellEnd"/>
          </w:p>
        </w:tc>
      </w:tr>
    </w:tbl>
    <w:p w14:paraId="4FC299C3" w14:textId="77777777" w:rsidR="007734D3" w:rsidRPr="007734D3" w:rsidRDefault="007734D3" w:rsidP="00345497">
      <w:pPr>
        <w:pStyle w:val="TableFootnotes0"/>
        <w:rPr>
          <w:lang w:val="en-GB" w:eastAsia="en-US"/>
        </w:rPr>
      </w:pPr>
      <w:r w:rsidRPr="007734D3">
        <w:rPr>
          <w:b/>
          <w:bCs/>
          <w:lang w:val="en-GB" w:eastAsia="en-US"/>
        </w:rPr>
        <w:t xml:space="preserve">Note: </w:t>
      </w:r>
      <w:r w:rsidRPr="007734D3">
        <w:rPr>
          <w:lang w:val="en-GB" w:eastAsia="en-US"/>
        </w:rPr>
        <w:t>Data from this table is sourced from multiple years of the Report on Government Services. See note for Appendix Table 10 about continuity of data.</w:t>
      </w:r>
    </w:p>
    <w:p w14:paraId="681A4FE1" w14:textId="77777777" w:rsidR="007C6855" w:rsidRDefault="007C6855">
      <w:pPr>
        <w:spacing w:after="0"/>
        <w:rPr>
          <w:rFonts w:ascii="VIC SemiBold" w:hAnsi="VIC SemiBold" w:cs="VIC SemiBold"/>
          <w:color w:val="C00000"/>
          <w:sz w:val="16"/>
          <w:szCs w:val="16"/>
          <w:u w:color="000000"/>
          <w:lang w:val="en-GB" w:eastAsia="en-US"/>
        </w:rPr>
      </w:pPr>
      <w:r>
        <w:rPr>
          <w:color w:val="C00000"/>
          <w:lang w:val="en-GB" w:eastAsia="en-US"/>
        </w:rPr>
        <w:br w:type="page"/>
      </w:r>
    </w:p>
    <w:p w14:paraId="2CCBB977" w14:textId="4DB9B324" w:rsidR="007734D3" w:rsidRPr="007734D3" w:rsidRDefault="007734D3" w:rsidP="00345497">
      <w:pPr>
        <w:pStyle w:val="Tableheadings"/>
        <w:rPr>
          <w:lang w:val="en-GB" w:eastAsia="en-US"/>
        </w:rPr>
      </w:pPr>
      <w:r w:rsidRPr="007C6855">
        <w:rPr>
          <w:color w:val="C00000"/>
          <w:lang w:val="en-GB" w:eastAsia="en-US"/>
        </w:rPr>
        <w:lastRenderedPageBreak/>
        <w:t xml:space="preserve">Appendix Table 12: </w:t>
      </w:r>
      <w:r w:rsidRPr="007734D3">
        <w:rPr>
          <w:lang w:val="en-GB" w:eastAsia="en-US"/>
        </w:rPr>
        <w:t>Number of applications submitted by application type, 2013–2019</w:t>
      </w:r>
    </w:p>
    <w:tbl>
      <w:tblPr>
        <w:tblW w:w="0" w:type="auto"/>
        <w:tblLayout w:type="fixed"/>
        <w:tblCellMar>
          <w:left w:w="0" w:type="dxa"/>
          <w:right w:w="0" w:type="dxa"/>
        </w:tblCellMar>
        <w:tblLook w:val="0020" w:firstRow="1" w:lastRow="0" w:firstColumn="0" w:lastColumn="0" w:noHBand="0" w:noVBand="0"/>
        <w:tblCaption w:val="Appendix Table 12: Number of applications submitted by application type, 2013–2019"/>
        <w:tblDescription w:val="Appendix Table 12: Number of applications submitted by application type, 2013–2019"/>
      </w:tblPr>
      <w:tblGrid>
        <w:gridCol w:w="3515"/>
        <w:gridCol w:w="907"/>
        <w:gridCol w:w="907"/>
        <w:gridCol w:w="907"/>
        <w:gridCol w:w="907"/>
        <w:gridCol w:w="907"/>
        <w:gridCol w:w="907"/>
        <w:gridCol w:w="908"/>
      </w:tblGrid>
      <w:tr w:rsidR="007734D3" w:rsidRPr="007734D3" w14:paraId="40254D38" w14:textId="77777777" w:rsidTr="007C6855">
        <w:trPr>
          <w:trHeight w:hRule="exact" w:val="284"/>
          <w:tblHeader/>
        </w:trPr>
        <w:tc>
          <w:tcPr>
            <w:tcW w:w="3515" w:type="dxa"/>
            <w:tcBorders>
              <w:top w:val="nil"/>
              <w:left w:val="single" w:sz="4" w:space="0" w:color="FFFFFF" w:themeColor="background1"/>
              <w:bottom w:val="single" w:sz="6" w:space="0" w:color="FFFFFF"/>
              <w:right w:val="single" w:sz="4" w:space="0" w:color="FFFFFF" w:themeColor="background1"/>
            </w:tcBorders>
            <w:shd w:val="solid" w:color="B8222F" w:fill="auto"/>
            <w:tcMar>
              <w:top w:w="57" w:type="dxa"/>
              <w:left w:w="113" w:type="dxa"/>
              <w:bottom w:w="113" w:type="dxa"/>
              <w:right w:w="57" w:type="dxa"/>
            </w:tcMar>
            <w:vAlign w:val="center"/>
          </w:tcPr>
          <w:p w14:paraId="1E96D62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Application type</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1BA1B04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24F3F95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3EB17A3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39AB44C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7A79B51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2A24514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themeColor="background1"/>
              <w:bottom w:val="single" w:sz="6" w:space="0" w:color="FFFFFF"/>
              <w:right w:val="single" w:sz="4" w:space="0" w:color="FFFFFF" w:themeColor="background1"/>
            </w:tcBorders>
            <w:shd w:val="solid" w:color="000000" w:fill="auto"/>
            <w:tcMar>
              <w:top w:w="57" w:type="dxa"/>
              <w:left w:w="113" w:type="dxa"/>
              <w:bottom w:w="113" w:type="dxa"/>
              <w:right w:w="57" w:type="dxa"/>
            </w:tcMar>
            <w:vAlign w:val="center"/>
          </w:tcPr>
          <w:p w14:paraId="4E4ECD4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26DCF0EF" w14:textId="77777777" w:rsidTr="007C6855">
        <w:trPr>
          <w:trHeight w:hRule="exact" w:val="284"/>
        </w:trPr>
        <w:tc>
          <w:tcPr>
            <w:tcW w:w="3515"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2103AED"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Approval</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3B19147"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688</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E1F424E"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767</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103FB1BC"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758</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6923576"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736</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219EA9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725</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1749DDCE"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620</w:t>
            </w:r>
          </w:p>
        </w:tc>
        <w:tc>
          <w:tcPr>
            <w:tcW w:w="908"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7CEE2BC"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547</w:t>
            </w:r>
          </w:p>
        </w:tc>
      </w:tr>
      <w:tr w:rsidR="007734D3" w:rsidRPr="007734D3" w14:paraId="7B039A41" w14:textId="77777777" w:rsidTr="007C6855">
        <w:trPr>
          <w:trHeight w:hRule="exact" w:val="284"/>
        </w:trPr>
        <w:tc>
          <w:tcPr>
            <w:tcW w:w="3515"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513C1D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Provider Approval</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201083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366</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CA5D48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447</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0D79DC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389</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ACDC25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356</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2A5BA5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390</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AEB0FB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355</w:t>
            </w:r>
          </w:p>
        </w:tc>
        <w:tc>
          <w:tcPr>
            <w:tcW w:w="908"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6C6FDC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299</w:t>
            </w:r>
          </w:p>
        </w:tc>
      </w:tr>
      <w:tr w:rsidR="007734D3" w:rsidRPr="007734D3" w14:paraId="1DEE1DD2" w14:textId="77777777" w:rsidTr="007C6855">
        <w:trPr>
          <w:trHeight w:hRule="exact" w:val="284"/>
        </w:trPr>
        <w:tc>
          <w:tcPr>
            <w:tcW w:w="3515"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5441A85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Service Approval</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75E3439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322</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AA567C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320</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68B087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369</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ECFDE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380</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4792BE0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335</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38FD78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265</w:t>
            </w:r>
          </w:p>
        </w:tc>
        <w:tc>
          <w:tcPr>
            <w:tcW w:w="908"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04BFB2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248</w:t>
            </w:r>
          </w:p>
        </w:tc>
      </w:tr>
      <w:tr w:rsidR="007734D3" w:rsidRPr="007734D3" w14:paraId="64B7F31D" w14:textId="77777777" w:rsidTr="007C6855">
        <w:trPr>
          <w:trHeight w:hRule="exact" w:val="284"/>
        </w:trPr>
        <w:tc>
          <w:tcPr>
            <w:tcW w:w="3515"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52FACC4B"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Amendment of approval</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A7C2C43"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432</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8BB1070"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529</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B72432D"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658</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987C873"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635</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921B8F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543</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DC1F018"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881</w:t>
            </w:r>
          </w:p>
        </w:tc>
        <w:tc>
          <w:tcPr>
            <w:tcW w:w="908"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4246EB5"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1,288</w:t>
            </w:r>
          </w:p>
        </w:tc>
      </w:tr>
      <w:tr w:rsidR="007734D3" w:rsidRPr="007734D3" w14:paraId="7D131C3C" w14:textId="77777777" w:rsidTr="007C6855">
        <w:trPr>
          <w:trHeight w:hRule="exact" w:val="284"/>
        </w:trPr>
        <w:tc>
          <w:tcPr>
            <w:tcW w:w="3515"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FF685C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Amend Provider Approval</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F78541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48</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63E631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109</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26C9C2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144</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BAEAD5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166</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73C355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179</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BD77C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237</w:t>
            </w:r>
          </w:p>
        </w:tc>
        <w:tc>
          <w:tcPr>
            <w:tcW w:w="908"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4C6E38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140</w:t>
            </w:r>
          </w:p>
        </w:tc>
      </w:tr>
      <w:tr w:rsidR="007734D3" w:rsidRPr="007734D3" w14:paraId="64A1B5AA" w14:textId="77777777" w:rsidTr="007C6855">
        <w:trPr>
          <w:trHeight w:hRule="exact" w:val="284"/>
        </w:trPr>
        <w:tc>
          <w:tcPr>
            <w:tcW w:w="3515"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12F2F7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Amend Service Approval</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A3CEA3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384</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DF2B8E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420</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3ABEC6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514</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159902A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469</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A06EB2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364</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678ED8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644</w:t>
            </w:r>
          </w:p>
        </w:tc>
        <w:tc>
          <w:tcPr>
            <w:tcW w:w="908"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483CEEC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1,148</w:t>
            </w:r>
          </w:p>
        </w:tc>
      </w:tr>
      <w:tr w:rsidR="007734D3" w:rsidRPr="007734D3" w14:paraId="6D95E35C" w14:textId="77777777" w:rsidTr="007C6855">
        <w:trPr>
          <w:trHeight w:hRule="exact" w:val="284"/>
        </w:trPr>
        <w:tc>
          <w:tcPr>
            <w:tcW w:w="3515" w:type="dxa"/>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2AC32562"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Waiver (service or temporary)</w:t>
            </w:r>
          </w:p>
        </w:tc>
        <w:tc>
          <w:tcPr>
            <w:tcW w:w="907" w:type="dxa"/>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1B7DE64A"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127</w:t>
            </w:r>
          </w:p>
        </w:tc>
        <w:tc>
          <w:tcPr>
            <w:tcW w:w="907" w:type="dxa"/>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47F85583"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106</w:t>
            </w:r>
          </w:p>
        </w:tc>
        <w:tc>
          <w:tcPr>
            <w:tcW w:w="907" w:type="dxa"/>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1CF55803"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182</w:t>
            </w:r>
          </w:p>
        </w:tc>
        <w:tc>
          <w:tcPr>
            <w:tcW w:w="907" w:type="dxa"/>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0B3E2144"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222</w:t>
            </w:r>
          </w:p>
        </w:tc>
        <w:tc>
          <w:tcPr>
            <w:tcW w:w="907" w:type="dxa"/>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698EEDB1"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290</w:t>
            </w:r>
          </w:p>
        </w:tc>
        <w:tc>
          <w:tcPr>
            <w:tcW w:w="907" w:type="dxa"/>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2B417DC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303</w:t>
            </w:r>
          </w:p>
        </w:tc>
        <w:tc>
          <w:tcPr>
            <w:tcW w:w="908" w:type="dxa"/>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E7E6E6" w:themeFill="background2"/>
            <w:tcMar>
              <w:top w:w="57" w:type="dxa"/>
              <w:left w:w="113" w:type="dxa"/>
              <w:bottom w:w="113" w:type="dxa"/>
              <w:right w:w="57" w:type="dxa"/>
            </w:tcMar>
            <w:vAlign w:val="center"/>
          </w:tcPr>
          <w:p w14:paraId="0A8363BC"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310</w:t>
            </w:r>
          </w:p>
        </w:tc>
      </w:tr>
      <w:tr w:rsidR="007734D3" w:rsidRPr="007734D3" w14:paraId="3495C1E8" w14:textId="77777777" w:rsidTr="007C6855">
        <w:trPr>
          <w:trHeight w:hRule="exact" w:val="284"/>
        </w:trPr>
        <w:tc>
          <w:tcPr>
            <w:tcW w:w="3515"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A4025E0"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Suspension</w:t>
            </w:r>
          </w:p>
        </w:tc>
        <w:tc>
          <w:tcPr>
            <w:tcW w:w="907"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9F9DA1D"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19</w:t>
            </w:r>
          </w:p>
        </w:tc>
        <w:tc>
          <w:tcPr>
            <w:tcW w:w="907"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1317F47"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20</w:t>
            </w:r>
          </w:p>
        </w:tc>
        <w:tc>
          <w:tcPr>
            <w:tcW w:w="907"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2EC7A44"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41</w:t>
            </w:r>
          </w:p>
        </w:tc>
        <w:tc>
          <w:tcPr>
            <w:tcW w:w="907"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51B7ABE"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112</w:t>
            </w:r>
          </w:p>
        </w:tc>
        <w:tc>
          <w:tcPr>
            <w:tcW w:w="907"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A408984"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102</w:t>
            </w:r>
          </w:p>
        </w:tc>
        <w:tc>
          <w:tcPr>
            <w:tcW w:w="907"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8E8532A"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130</w:t>
            </w:r>
          </w:p>
        </w:tc>
        <w:tc>
          <w:tcPr>
            <w:tcW w:w="908"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53CB2D4D"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99</w:t>
            </w:r>
          </w:p>
        </w:tc>
      </w:tr>
      <w:tr w:rsidR="007734D3" w:rsidRPr="007734D3" w14:paraId="4DBE16B8" w14:textId="77777777" w:rsidTr="007C6855">
        <w:trPr>
          <w:trHeight w:hRule="exact" w:val="284"/>
        </w:trPr>
        <w:tc>
          <w:tcPr>
            <w:tcW w:w="3515"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03CC0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Suspension Provider Approval</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5AF7CC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851B98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247397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174B11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4BAD34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E47A09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w:t>
            </w:r>
          </w:p>
        </w:tc>
        <w:tc>
          <w:tcPr>
            <w:tcW w:w="908"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CE9506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r>
      <w:tr w:rsidR="007734D3" w:rsidRPr="007734D3" w14:paraId="34E18D51" w14:textId="77777777" w:rsidTr="007C6855">
        <w:trPr>
          <w:trHeight w:hRule="exact" w:val="284"/>
        </w:trPr>
        <w:tc>
          <w:tcPr>
            <w:tcW w:w="3515"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107A7D9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Suspension Service Approval</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462FECA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796BFB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D45FC1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70E5D1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94</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BA5197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82</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47CDCA6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107</w:t>
            </w:r>
          </w:p>
        </w:tc>
        <w:tc>
          <w:tcPr>
            <w:tcW w:w="908"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CDAE72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84</w:t>
            </w:r>
          </w:p>
        </w:tc>
      </w:tr>
      <w:tr w:rsidR="007734D3" w:rsidRPr="007734D3" w14:paraId="079C64B5" w14:textId="77777777" w:rsidTr="007C6855">
        <w:trPr>
          <w:trHeight w:hRule="exact" w:val="284"/>
        </w:trPr>
        <w:tc>
          <w:tcPr>
            <w:tcW w:w="3515"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BF73C55"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Related to supervisor certificates</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6D275E6"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5,161</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301DD6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2,970</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997CB5A"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553</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F611D1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400</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BA64D61"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230</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5F3617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c>
          <w:tcPr>
            <w:tcW w:w="908"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4EF33A1"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r w:rsidR="007734D3" w:rsidRPr="007734D3" w14:paraId="22C0C2E6" w14:textId="77777777" w:rsidTr="007C6855">
        <w:trPr>
          <w:trHeight w:hRule="exact" w:val="284"/>
        </w:trPr>
        <w:tc>
          <w:tcPr>
            <w:tcW w:w="3515"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5D0369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Amend Supervisor Certificate</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FCB199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DA1B4C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57</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FA1517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37</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ABF494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39</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76A023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8E44D1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96DC2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r>
      <w:tr w:rsidR="007734D3" w:rsidRPr="007734D3" w14:paraId="2CE21259" w14:textId="77777777" w:rsidTr="007C6855">
        <w:trPr>
          <w:trHeight w:hRule="exact" w:val="284"/>
        </w:trPr>
        <w:tc>
          <w:tcPr>
            <w:tcW w:w="3515"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801C24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Supervisor Certificate</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686032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5,079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E33598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2,898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2FDE3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11A5C4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B534AA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564360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07A3F7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r>
      <w:tr w:rsidR="007734D3" w:rsidRPr="007734D3" w14:paraId="263F8586" w14:textId="77777777" w:rsidTr="007C6855">
        <w:trPr>
          <w:trHeight w:hRule="exact" w:val="284"/>
        </w:trPr>
        <w:tc>
          <w:tcPr>
            <w:tcW w:w="3515"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7E6B0C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Supervisor Certificate for Specified Class of Persons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819ABD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BE1812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524F4F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5D7416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DF444A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EF9FA9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70FDA8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r>
      <w:tr w:rsidR="007734D3" w:rsidRPr="007734D3" w14:paraId="5192E188" w14:textId="77777777" w:rsidTr="007C6855">
        <w:trPr>
          <w:trHeight w:hRule="exact" w:val="284"/>
        </w:trPr>
        <w:tc>
          <w:tcPr>
            <w:tcW w:w="3515"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DF231A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Suspension Supervisor Certificate</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7F67DAE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4E46179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72044BA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9D653C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1E58CF8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501E973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409C91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r>
      <w:tr w:rsidR="007734D3" w:rsidRPr="007734D3" w14:paraId="12EB39DE" w14:textId="77777777" w:rsidTr="007C6855">
        <w:trPr>
          <w:trHeight w:hRule="exact" w:val="284"/>
        </w:trPr>
        <w:tc>
          <w:tcPr>
            <w:tcW w:w="3515"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AE2F9BF"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Other</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093D7F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438</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2D13F28"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378</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07090E3"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542</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9732683"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434</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1995C77"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486</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37CF1C8"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413</w:t>
            </w:r>
          </w:p>
        </w:tc>
        <w:tc>
          <w:tcPr>
            <w:tcW w:w="908"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1B547A7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412</w:t>
            </w:r>
          </w:p>
        </w:tc>
      </w:tr>
      <w:tr w:rsidR="007734D3" w:rsidRPr="007734D3" w14:paraId="7B95FAD3" w14:textId="77777777" w:rsidTr="007C6855">
        <w:trPr>
          <w:trHeight w:hRule="exact" w:val="284"/>
        </w:trPr>
        <w:tc>
          <w:tcPr>
            <w:tcW w:w="3515"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170" w:type="dxa"/>
            </w:tcMar>
            <w:vAlign w:val="center"/>
          </w:tcPr>
          <w:p w14:paraId="6517BF2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Change of Information-Provider</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B0E372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B65CAA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B1C1E1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0BB45C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B6FB81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7F5D59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D100B8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r>
      <w:tr w:rsidR="007734D3" w:rsidRPr="007734D3" w14:paraId="3906B30E" w14:textId="77777777" w:rsidTr="007C6855">
        <w:trPr>
          <w:trHeight w:hRule="exact" w:val="284"/>
        </w:trPr>
        <w:tc>
          <w:tcPr>
            <w:tcW w:w="3515"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170" w:type="dxa"/>
            </w:tcMar>
            <w:vAlign w:val="center"/>
          </w:tcPr>
          <w:p w14:paraId="43C45BE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Decision – Request Review by Tribunal or Court</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F05778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FC6E64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C7E38F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15D4F7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3BDCD3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3757F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D9CF24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r>
      <w:tr w:rsidR="007734D3" w:rsidRPr="007734D3" w14:paraId="794A55D0" w14:textId="77777777" w:rsidTr="007C6855">
        <w:trPr>
          <w:trHeight w:hRule="exact" w:val="284"/>
        </w:trPr>
        <w:tc>
          <w:tcPr>
            <w:tcW w:w="3515"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170" w:type="dxa"/>
            </w:tcMar>
            <w:vAlign w:val="center"/>
          </w:tcPr>
          <w:p w14:paraId="510FFB4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Extension-Temporary Waiver</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D2788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0AA32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C72E8F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F5FB8B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63D7F9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055D3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79AD0D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w:t>
            </w:r>
          </w:p>
        </w:tc>
      </w:tr>
      <w:tr w:rsidR="007734D3" w:rsidRPr="007734D3" w14:paraId="4A68EEAB" w14:textId="77777777" w:rsidTr="007C6855">
        <w:trPr>
          <w:trHeight w:hRule="exact" w:val="284"/>
        </w:trPr>
        <w:tc>
          <w:tcPr>
            <w:tcW w:w="3515"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170" w:type="dxa"/>
            </w:tcMar>
            <w:vAlign w:val="center"/>
          </w:tcPr>
          <w:p w14:paraId="33CB15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Internal Review of Reviewable Decision</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1171D1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EC4E70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2E0F82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B9CB18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5528AB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A9F603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F3A4B5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r>
      <w:tr w:rsidR="007734D3" w:rsidRPr="007734D3" w14:paraId="0CD454D8" w14:textId="77777777" w:rsidTr="007C6855">
        <w:trPr>
          <w:trHeight w:hRule="exact" w:val="284"/>
        </w:trPr>
        <w:tc>
          <w:tcPr>
            <w:tcW w:w="3515"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170" w:type="dxa"/>
            </w:tcMar>
            <w:vAlign w:val="center"/>
          </w:tcPr>
          <w:p w14:paraId="3698FA7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Out of Scope Application</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5CCEFE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21D7BB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01FF7C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571F83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04B5AA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156</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5E17B4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6433E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133</w:t>
            </w:r>
          </w:p>
        </w:tc>
      </w:tr>
      <w:tr w:rsidR="007734D3" w:rsidRPr="007734D3" w14:paraId="0F8BC3CA" w14:textId="77777777" w:rsidTr="007C6855">
        <w:trPr>
          <w:trHeight w:hRule="exact" w:val="284"/>
        </w:trPr>
        <w:tc>
          <w:tcPr>
            <w:tcW w:w="3515"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170" w:type="dxa"/>
            </w:tcMar>
            <w:vAlign w:val="center"/>
          </w:tcPr>
          <w:p w14:paraId="48C7895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Re-Assessment and Re-Rating</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9ED4C5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F95744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399974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64CC14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99F95D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A4412C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092171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w:t>
            </w:r>
          </w:p>
        </w:tc>
      </w:tr>
      <w:tr w:rsidR="007734D3" w:rsidRPr="007734D3" w14:paraId="57100187" w14:textId="77777777" w:rsidTr="007C6855">
        <w:trPr>
          <w:trHeight w:hRule="exact" w:val="284"/>
        </w:trPr>
        <w:tc>
          <w:tcPr>
            <w:tcW w:w="3515"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170" w:type="dxa"/>
            </w:tcMar>
            <w:vAlign w:val="center"/>
          </w:tcPr>
          <w:p w14:paraId="7FE2E35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Review of Ratings by RA</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E385AF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306B85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3DA5F5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B89150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4F887C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D7CEBA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C68444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r>
      <w:tr w:rsidR="007734D3" w:rsidRPr="007734D3" w14:paraId="555ECF15" w14:textId="77777777" w:rsidTr="007C6855">
        <w:trPr>
          <w:trHeight w:hRule="exact" w:val="284"/>
        </w:trPr>
        <w:tc>
          <w:tcPr>
            <w:tcW w:w="3515"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170" w:type="dxa"/>
            </w:tcMar>
            <w:vAlign w:val="center"/>
          </w:tcPr>
          <w:p w14:paraId="1C1778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Revocation-Service Waiver</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B7891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B69A19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E68E70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975161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BDE7DC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18BFEF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2C0B14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r>
      <w:tr w:rsidR="007734D3" w:rsidRPr="007734D3" w14:paraId="3224DA4E" w14:textId="77777777" w:rsidTr="007C6855">
        <w:trPr>
          <w:trHeight w:hRule="exact" w:val="284"/>
        </w:trPr>
        <w:tc>
          <w:tcPr>
            <w:tcW w:w="3515" w:type="dxa"/>
            <w:tcBorders>
              <w:top w:val="single" w:sz="4" w:space="0" w:color="E7E6E6" w:themeColor="background2"/>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170" w:type="dxa"/>
            </w:tcMar>
            <w:vAlign w:val="center"/>
          </w:tcPr>
          <w:p w14:paraId="313B38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Transfer of Service Approval</w:t>
            </w:r>
          </w:p>
        </w:tc>
        <w:tc>
          <w:tcPr>
            <w:tcW w:w="907" w:type="dxa"/>
            <w:tcBorders>
              <w:top w:val="single" w:sz="4" w:space="0" w:color="E7E6E6" w:themeColor="background2"/>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48060C0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219</w:t>
            </w:r>
          </w:p>
        </w:tc>
        <w:tc>
          <w:tcPr>
            <w:tcW w:w="907" w:type="dxa"/>
            <w:tcBorders>
              <w:top w:val="single" w:sz="4" w:space="0" w:color="E7E6E6" w:themeColor="background2"/>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2B07C19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282</w:t>
            </w:r>
          </w:p>
        </w:tc>
        <w:tc>
          <w:tcPr>
            <w:tcW w:w="907" w:type="dxa"/>
            <w:tcBorders>
              <w:top w:val="single" w:sz="4" w:space="0" w:color="E7E6E6" w:themeColor="background2"/>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639A399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351</w:t>
            </w:r>
          </w:p>
        </w:tc>
        <w:tc>
          <w:tcPr>
            <w:tcW w:w="907" w:type="dxa"/>
            <w:tcBorders>
              <w:top w:val="single" w:sz="4" w:space="0" w:color="E7E6E6" w:themeColor="background2"/>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2E9FFB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165</w:t>
            </w:r>
          </w:p>
        </w:tc>
        <w:tc>
          <w:tcPr>
            <w:tcW w:w="907" w:type="dxa"/>
            <w:tcBorders>
              <w:top w:val="single" w:sz="4" w:space="0" w:color="E7E6E6" w:themeColor="background2"/>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4A8A8AF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250</w:t>
            </w:r>
          </w:p>
        </w:tc>
        <w:tc>
          <w:tcPr>
            <w:tcW w:w="907" w:type="dxa"/>
            <w:tcBorders>
              <w:top w:val="single" w:sz="4" w:space="0" w:color="E7E6E6" w:themeColor="background2"/>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4001C36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232</w:t>
            </w:r>
          </w:p>
        </w:tc>
        <w:tc>
          <w:tcPr>
            <w:tcW w:w="908" w:type="dxa"/>
            <w:tcBorders>
              <w:top w:val="single" w:sz="4" w:space="0" w:color="E7E6E6" w:themeColor="background2"/>
              <w:left w:val="single" w:sz="4" w:space="0" w:color="FFFFFF" w:themeColor="background1"/>
              <w:bottom w:val="single" w:sz="2" w:space="0" w:color="000000"/>
              <w:right w:val="single" w:sz="4" w:space="0" w:color="FFFFFF" w:themeColor="background1"/>
            </w:tcBorders>
            <w:shd w:val="solid" w:color="FFFFFF" w:fill="auto"/>
            <w:tcMar>
              <w:top w:w="57" w:type="dxa"/>
              <w:left w:w="113" w:type="dxa"/>
              <w:bottom w:w="113" w:type="dxa"/>
              <w:right w:w="57" w:type="dxa"/>
            </w:tcMar>
            <w:vAlign w:val="center"/>
          </w:tcPr>
          <w:p w14:paraId="1EB21D9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188</w:t>
            </w:r>
          </w:p>
        </w:tc>
      </w:tr>
      <w:tr w:rsidR="007734D3" w:rsidRPr="007734D3" w14:paraId="5A4B878E" w14:textId="77777777" w:rsidTr="007C6855">
        <w:trPr>
          <w:trHeight w:hRule="exact" w:val="284"/>
        </w:trPr>
        <w:tc>
          <w:tcPr>
            <w:tcW w:w="3515"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AD7B6A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086259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6,865*</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55CE94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4,770</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86EE17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2,734</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0CCC92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2,539</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B4CDF9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2,376</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F2A6D3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2,347</w:t>
            </w:r>
          </w:p>
        </w:tc>
        <w:tc>
          <w:tcPr>
            <w:tcW w:w="908"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29AC83D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2,656</w:t>
            </w:r>
          </w:p>
        </w:tc>
      </w:tr>
    </w:tbl>
    <w:p w14:paraId="6AEAC60A" w14:textId="77777777" w:rsidR="007734D3" w:rsidRPr="007734D3" w:rsidRDefault="007734D3" w:rsidP="00345497">
      <w:pPr>
        <w:pStyle w:val="TableFootnotes"/>
        <w:rPr>
          <w:lang w:val="en-GB" w:eastAsia="en-US"/>
        </w:rPr>
      </w:pPr>
      <w:r w:rsidRPr="00345497">
        <w:rPr>
          <w:rStyle w:val="Bold"/>
        </w:rPr>
        <w:t>Note:</w:t>
      </w:r>
      <w:r w:rsidRPr="007734D3">
        <w:rPr>
          <w:lang w:val="en-GB" w:eastAsia="en-US"/>
        </w:rPr>
        <w:t xml:space="preserve"> </w:t>
      </w:r>
      <w:r w:rsidRPr="007734D3">
        <w:rPr>
          <w:lang w:val="en-GB" w:eastAsia="en-US"/>
        </w:rPr>
        <w:br/>
        <w:t>(</w:t>
      </w:r>
      <w:proofErr w:type="spellStart"/>
      <w:r w:rsidRPr="007734D3">
        <w:rPr>
          <w:lang w:val="en-GB" w:eastAsia="en-US"/>
        </w:rPr>
        <w:t>i</w:t>
      </w:r>
      <w:proofErr w:type="spellEnd"/>
      <w:r w:rsidRPr="007734D3">
        <w:rPr>
          <w:lang w:val="en-GB" w:eastAsia="en-US"/>
        </w:rPr>
        <w:t xml:space="preserve">) This table includes applications submitted related to supervisor certificates that were excluded from the Applications section of this report. </w:t>
      </w:r>
      <w:r w:rsidRPr="007734D3">
        <w:rPr>
          <w:lang w:val="en-GB" w:eastAsia="en-US"/>
        </w:rPr>
        <w:br/>
        <w:t xml:space="preserve">The requirement for supervisor certificates was removed from the National Law and Regulations on 1 October 2017. </w:t>
      </w:r>
      <w:r w:rsidRPr="007734D3">
        <w:rPr>
          <w:lang w:val="en-GB" w:eastAsia="en-US"/>
        </w:rPr>
        <w:br/>
        <w:t>(ii) The 6,865 total includes surrenders of provider and service approvals, which were no longer submitted as applications from 2014.</w:t>
      </w:r>
    </w:p>
    <w:p w14:paraId="03FDF4D9" w14:textId="77777777" w:rsidR="007C6855" w:rsidRDefault="007C6855">
      <w:pPr>
        <w:spacing w:after="0"/>
        <w:rPr>
          <w:rFonts w:ascii="VIC SemiBold" w:hAnsi="VIC SemiBold" w:cs="VIC SemiBold"/>
          <w:color w:val="000000"/>
          <w:sz w:val="16"/>
          <w:szCs w:val="16"/>
          <w:u w:color="000000"/>
          <w:lang w:val="en-GB" w:eastAsia="en-US"/>
        </w:rPr>
      </w:pPr>
      <w:r>
        <w:rPr>
          <w:lang w:val="en-GB" w:eastAsia="en-US"/>
        </w:rPr>
        <w:br w:type="page"/>
      </w:r>
    </w:p>
    <w:p w14:paraId="4BBC62BF" w14:textId="547768D7" w:rsidR="007734D3" w:rsidRPr="007734D3" w:rsidRDefault="007734D3" w:rsidP="00345497">
      <w:pPr>
        <w:pStyle w:val="Tableheadings"/>
        <w:rPr>
          <w:lang w:val="en-GB" w:eastAsia="en-US"/>
        </w:rPr>
      </w:pPr>
      <w:r w:rsidRPr="007C6855">
        <w:rPr>
          <w:color w:val="C00000"/>
          <w:lang w:val="en-GB" w:eastAsia="en-US"/>
        </w:rPr>
        <w:lastRenderedPageBreak/>
        <w:t xml:space="preserve">Appendix Table 13: </w:t>
      </w:r>
      <w:r w:rsidRPr="007734D3">
        <w:rPr>
          <w:lang w:val="en-GB" w:eastAsia="en-US"/>
        </w:rPr>
        <w:t xml:space="preserve">Number of decisions by application type and </w:t>
      </w:r>
      <w:r w:rsidRPr="00345497">
        <w:t>decision</w:t>
      </w:r>
      <w:r w:rsidRPr="007734D3">
        <w:rPr>
          <w:lang w:val="en-GB" w:eastAsia="en-US"/>
        </w:rPr>
        <w:t xml:space="preserve"> type, 2013–2019</w:t>
      </w:r>
    </w:p>
    <w:tbl>
      <w:tblPr>
        <w:tblW w:w="0" w:type="auto"/>
        <w:tblLayout w:type="fixed"/>
        <w:tblCellMar>
          <w:left w:w="0" w:type="dxa"/>
          <w:right w:w="0" w:type="dxa"/>
        </w:tblCellMar>
        <w:tblLook w:val="0020" w:firstRow="1" w:lastRow="0" w:firstColumn="0" w:lastColumn="0" w:noHBand="0" w:noVBand="0"/>
        <w:tblCaption w:val="Appendix Table 13: Number of decisions by application type and decision type, 2013–2019"/>
        <w:tblDescription w:val="Appendix Table 13: Number of decisions by application type and decision type, 2013–2019"/>
      </w:tblPr>
      <w:tblGrid>
        <w:gridCol w:w="3515"/>
        <w:gridCol w:w="907"/>
        <w:gridCol w:w="907"/>
        <w:gridCol w:w="907"/>
        <w:gridCol w:w="907"/>
        <w:gridCol w:w="907"/>
        <w:gridCol w:w="907"/>
        <w:gridCol w:w="908"/>
      </w:tblGrid>
      <w:tr w:rsidR="007734D3" w:rsidRPr="007734D3" w14:paraId="2653B59B" w14:textId="77777777" w:rsidTr="007C6855">
        <w:trPr>
          <w:trHeight w:hRule="exact" w:val="284"/>
          <w:tblHeader/>
        </w:trPr>
        <w:tc>
          <w:tcPr>
            <w:tcW w:w="3515" w:type="dxa"/>
            <w:tcBorders>
              <w:top w:val="nil"/>
              <w:left w:val="nil"/>
              <w:bottom w:val="single" w:sz="6" w:space="0" w:color="FFFFFF"/>
              <w:right w:val="single" w:sz="4" w:space="0" w:color="FFFFFF" w:themeColor="background1"/>
            </w:tcBorders>
            <w:shd w:val="solid" w:color="B8222F" w:fill="auto"/>
            <w:tcMar>
              <w:top w:w="57" w:type="dxa"/>
              <w:left w:w="113" w:type="dxa"/>
              <w:bottom w:w="113" w:type="dxa"/>
              <w:right w:w="57" w:type="dxa"/>
            </w:tcMar>
            <w:vAlign w:val="center"/>
          </w:tcPr>
          <w:p w14:paraId="15250FA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Approval type</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49D56FF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1C349CA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296AE20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046CF55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630CCE3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7D4F017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themeColor="background1"/>
              <w:bottom w:val="single" w:sz="6" w:space="0" w:color="FFFFFF"/>
              <w:right w:val="single" w:sz="4" w:space="0" w:color="FFFFFF" w:themeColor="background1"/>
            </w:tcBorders>
            <w:shd w:val="solid" w:color="000000" w:fill="auto"/>
            <w:tcMar>
              <w:top w:w="57" w:type="dxa"/>
              <w:left w:w="113" w:type="dxa"/>
              <w:bottom w:w="113" w:type="dxa"/>
              <w:right w:w="57" w:type="dxa"/>
            </w:tcMar>
            <w:vAlign w:val="center"/>
          </w:tcPr>
          <w:p w14:paraId="5AF93AD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49AEE1F9" w14:textId="77777777" w:rsidTr="007C6855">
        <w:trPr>
          <w:trHeight w:hRule="exact" w:val="284"/>
        </w:trPr>
        <w:tc>
          <w:tcPr>
            <w:tcW w:w="3515" w:type="dxa"/>
            <w:tcBorders>
              <w:top w:val="single" w:sz="4" w:space="0" w:color="FFFFFF"/>
              <w:left w:val="nil"/>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46AD12C"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Provider approval</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0E78B55"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275</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DD90995"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203</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5A515A77"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313</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E08700D"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281</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4BFA75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238</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783C84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182</w:t>
            </w:r>
          </w:p>
        </w:tc>
        <w:tc>
          <w:tcPr>
            <w:tcW w:w="908"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5A7993F"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181</w:t>
            </w:r>
          </w:p>
        </w:tc>
      </w:tr>
      <w:tr w:rsidR="007734D3" w:rsidRPr="007734D3" w14:paraId="0397F8C3" w14:textId="77777777" w:rsidTr="007C6855">
        <w:trPr>
          <w:trHeight w:hRule="exact" w:val="284"/>
        </w:trPr>
        <w:tc>
          <w:tcPr>
            <w:tcW w:w="3515" w:type="dxa"/>
            <w:tcBorders>
              <w:top w:val="single" w:sz="4" w:space="0" w:color="FFFFFF"/>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51FF05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Approved (with additional conditions)</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554F0A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6A0505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F36089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6F5836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3BE860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F29315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50</w:t>
            </w:r>
          </w:p>
        </w:tc>
        <w:tc>
          <w:tcPr>
            <w:tcW w:w="908"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A57565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w:t>
            </w:r>
          </w:p>
        </w:tc>
      </w:tr>
      <w:tr w:rsidR="007734D3" w:rsidRPr="007734D3" w14:paraId="119B2381" w14:textId="77777777" w:rsidTr="007C6855">
        <w:trPr>
          <w:trHeight w:hRule="exact" w:val="284"/>
        </w:trPr>
        <w:tc>
          <w:tcPr>
            <w:tcW w:w="3515" w:type="dxa"/>
            <w:tcBorders>
              <w:top w:val="single" w:sz="4" w:space="0" w:color="E7E6E6" w:themeColor="background2"/>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82F0A4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Approved (with standard conditions)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FAB5EC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C5ED4E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D19692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2E38D2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EA9F8E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106</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9BEFF4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87</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F5316B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105</w:t>
            </w:r>
          </w:p>
        </w:tc>
      </w:tr>
      <w:tr w:rsidR="007734D3" w:rsidRPr="007734D3" w14:paraId="13165FDC" w14:textId="77777777" w:rsidTr="007C6855">
        <w:trPr>
          <w:trHeight w:hRule="exact" w:val="284"/>
        </w:trPr>
        <w:tc>
          <w:tcPr>
            <w:tcW w:w="3515" w:type="dxa"/>
            <w:tcBorders>
              <w:top w:val="single" w:sz="4" w:space="0" w:color="E7E6E6" w:themeColor="background2"/>
              <w:left w:val="nil"/>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07ADC81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Refused</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0E28F2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7E9A686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04A3980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128</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130BF3F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91</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4C9B707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103</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0236A3B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45</w:t>
            </w:r>
          </w:p>
        </w:tc>
        <w:tc>
          <w:tcPr>
            <w:tcW w:w="908"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053310C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w:t>
            </w:r>
          </w:p>
        </w:tc>
      </w:tr>
      <w:tr w:rsidR="007734D3" w:rsidRPr="007734D3" w14:paraId="4F0C0A79" w14:textId="77777777" w:rsidTr="007C6855">
        <w:trPr>
          <w:trHeight w:hRule="exact" w:val="284"/>
        </w:trPr>
        <w:tc>
          <w:tcPr>
            <w:tcW w:w="3515" w:type="dxa"/>
            <w:tcBorders>
              <w:top w:val="single" w:sz="4" w:space="0" w:color="FFFFFF"/>
              <w:left w:val="nil"/>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5C6837AE"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Service Approval</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52CE4B8"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259</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64F2230"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238</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4DF5FE1"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337</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86E2FC6"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282</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62BB47D"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295</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5B81F63"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241</w:t>
            </w:r>
          </w:p>
        </w:tc>
        <w:tc>
          <w:tcPr>
            <w:tcW w:w="908"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398FC18"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221</w:t>
            </w:r>
          </w:p>
        </w:tc>
      </w:tr>
      <w:tr w:rsidR="007734D3" w:rsidRPr="007734D3" w14:paraId="57279697" w14:textId="77777777" w:rsidTr="007C6855">
        <w:trPr>
          <w:trHeight w:hRule="exact" w:val="284"/>
        </w:trPr>
        <w:tc>
          <w:tcPr>
            <w:tcW w:w="3515" w:type="dxa"/>
            <w:tcBorders>
              <w:top w:val="single" w:sz="4" w:space="0" w:color="FFFFFF"/>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BFA913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Approved (with additional conditions)</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6A1828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130</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D18906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89</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2690E9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98</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361C02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111</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8145C7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119</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02C67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91</w:t>
            </w:r>
          </w:p>
        </w:tc>
        <w:tc>
          <w:tcPr>
            <w:tcW w:w="908"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2886F6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91</w:t>
            </w:r>
          </w:p>
        </w:tc>
      </w:tr>
      <w:tr w:rsidR="007734D3" w:rsidRPr="007734D3" w14:paraId="3EA16140" w14:textId="77777777" w:rsidTr="007C6855">
        <w:trPr>
          <w:trHeight w:hRule="exact" w:val="284"/>
        </w:trPr>
        <w:tc>
          <w:tcPr>
            <w:tcW w:w="3515" w:type="dxa"/>
            <w:tcBorders>
              <w:top w:val="single" w:sz="4" w:space="0" w:color="E7E6E6" w:themeColor="background2"/>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4C9119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Approved (with standard conditions)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0B3EB6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15A8E5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A132A6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C4E448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1A7AEB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8E724E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138</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67FC4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123</w:t>
            </w:r>
          </w:p>
        </w:tc>
      </w:tr>
      <w:tr w:rsidR="007734D3" w:rsidRPr="007734D3" w14:paraId="4346AC4C" w14:textId="77777777" w:rsidTr="007C6855">
        <w:trPr>
          <w:trHeight w:hRule="exact" w:val="284"/>
        </w:trPr>
        <w:tc>
          <w:tcPr>
            <w:tcW w:w="3515" w:type="dxa"/>
            <w:tcBorders>
              <w:top w:val="single" w:sz="4" w:space="0" w:color="E7E6E6" w:themeColor="background2"/>
              <w:left w:val="nil"/>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501CA16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Refused</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7569AFE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728D506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3252A7C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27FB833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30</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76E4B8F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24</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3F99484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c>
          <w:tcPr>
            <w:tcW w:w="908"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7676B69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r>
    </w:tbl>
    <w:p w14:paraId="5DC9D597" w14:textId="77777777" w:rsidR="007734D3" w:rsidRPr="007734D3" w:rsidRDefault="007734D3" w:rsidP="00345497">
      <w:pPr>
        <w:pStyle w:val="Tableheadings"/>
        <w:rPr>
          <w:lang w:val="en-GB" w:eastAsia="en-US"/>
        </w:rPr>
      </w:pPr>
      <w:r w:rsidRPr="007C6855">
        <w:rPr>
          <w:color w:val="C00000"/>
          <w:lang w:val="en-GB" w:eastAsia="en-US"/>
        </w:rPr>
        <w:t xml:space="preserve">Appendix Table 14: </w:t>
      </w:r>
      <w:r w:rsidRPr="007734D3">
        <w:rPr>
          <w:lang w:val="en-GB" w:eastAsia="en-US"/>
        </w:rPr>
        <w:t>Number of decisions by month and application type, 2019</w:t>
      </w:r>
    </w:p>
    <w:tbl>
      <w:tblPr>
        <w:tblW w:w="0" w:type="auto"/>
        <w:tblLayout w:type="fixed"/>
        <w:tblCellMar>
          <w:left w:w="0" w:type="dxa"/>
          <w:right w:w="0" w:type="dxa"/>
        </w:tblCellMar>
        <w:tblLook w:val="0020" w:firstRow="1" w:lastRow="0" w:firstColumn="0" w:lastColumn="0" w:noHBand="0" w:noVBand="0"/>
        <w:tblCaption w:val="Appendix Table 14: Number of decisions by month and application type, 2019"/>
        <w:tblDescription w:val="Appendix Table 14: Number of decisions by month and application type, 2019"/>
      </w:tblPr>
      <w:tblGrid>
        <w:gridCol w:w="2784"/>
        <w:gridCol w:w="539"/>
        <w:gridCol w:w="538"/>
        <w:gridCol w:w="539"/>
        <w:gridCol w:w="538"/>
        <w:gridCol w:w="539"/>
        <w:gridCol w:w="538"/>
        <w:gridCol w:w="539"/>
        <w:gridCol w:w="539"/>
        <w:gridCol w:w="538"/>
        <w:gridCol w:w="539"/>
        <w:gridCol w:w="538"/>
        <w:gridCol w:w="539"/>
        <w:gridCol w:w="624"/>
      </w:tblGrid>
      <w:tr w:rsidR="007734D3" w:rsidRPr="007734D3" w14:paraId="70F0159A" w14:textId="77777777" w:rsidTr="00345497">
        <w:trPr>
          <w:trHeight w:hRule="exact" w:val="284"/>
          <w:tblHeader/>
        </w:trPr>
        <w:tc>
          <w:tcPr>
            <w:tcW w:w="2784" w:type="dxa"/>
            <w:tcBorders>
              <w:top w:val="nil"/>
              <w:left w:val="nil"/>
              <w:bottom w:val="single" w:sz="6" w:space="0" w:color="FFFFFF"/>
              <w:right w:val="single" w:sz="4" w:space="0" w:color="FFFFFF"/>
            </w:tcBorders>
            <w:shd w:val="solid" w:color="B8222F" w:fill="auto"/>
            <w:tcMar>
              <w:top w:w="57" w:type="dxa"/>
              <w:left w:w="113" w:type="dxa"/>
              <w:bottom w:w="113" w:type="dxa"/>
              <w:right w:w="56" w:type="dxa"/>
            </w:tcMar>
            <w:vAlign w:val="center"/>
          </w:tcPr>
          <w:p w14:paraId="2313D75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Approval type</w:t>
            </w:r>
          </w:p>
        </w:tc>
        <w:tc>
          <w:tcPr>
            <w:tcW w:w="539"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4B3954D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Jan</w:t>
            </w:r>
          </w:p>
        </w:tc>
        <w:tc>
          <w:tcPr>
            <w:tcW w:w="538"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717877F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Feb</w:t>
            </w:r>
          </w:p>
        </w:tc>
        <w:tc>
          <w:tcPr>
            <w:tcW w:w="539"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359F6A5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Mar</w:t>
            </w:r>
          </w:p>
        </w:tc>
        <w:tc>
          <w:tcPr>
            <w:tcW w:w="538"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3FBE7DC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Apr</w:t>
            </w:r>
          </w:p>
        </w:tc>
        <w:tc>
          <w:tcPr>
            <w:tcW w:w="539"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09EBA7F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May</w:t>
            </w:r>
          </w:p>
        </w:tc>
        <w:tc>
          <w:tcPr>
            <w:tcW w:w="538"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3097677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Jun</w:t>
            </w:r>
          </w:p>
        </w:tc>
        <w:tc>
          <w:tcPr>
            <w:tcW w:w="539"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3B6893E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Jul</w:t>
            </w:r>
          </w:p>
        </w:tc>
        <w:tc>
          <w:tcPr>
            <w:tcW w:w="539"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35FDBDD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Aug</w:t>
            </w:r>
          </w:p>
        </w:tc>
        <w:tc>
          <w:tcPr>
            <w:tcW w:w="538"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62687CD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Sep</w:t>
            </w:r>
          </w:p>
        </w:tc>
        <w:tc>
          <w:tcPr>
            <w:tcW w:w="539"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5D89B2C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Oct</w:t>
            </w:r>
          </w:p>
        </w:tc>
        <w:tc>
          <w:tcPr>
            <w:tcW w:w="538"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069D178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Nov</w:t>
            </w:r>
          </w:p>
        </w:tc>
        <w:tc>
          <w:tcPr>
            <w:tcW w:w="539"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6" w:type="dxa"/>
            </w:tcMar>
            <w:vAlign w:val="center"/>
          </w:tcPr>
          <w:p w14:paraId="539C3A3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Dec</w:t>
            </w:r>
          </w:p>
        </w:tc>
        <w:tc>
          <w:tcPr>
            <w:tcW w:w="624"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6" w:type="dxa"/>
            </w:tcMar>
            <w:vAlign w:val="center"/>
          </w:tcPr>
          <w:p w14:paraId="2B72DF5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w:t>
            </w:r>
          </w:p>
        </w:tc>
      </w:tr>
      <w:tr w:rsidR="007734D3" w:rsidRPr="007734D3" w14:paraId="2AA2DD34" w14:textId="77777777" w:rsidTr="007C6855">
        <w:trPr>
          <w:trHeight w:hRule="exact" w:val="284"/>
        </w:trPr>
        <w:tc>
          <w:tcPr>
            <w:tcW w:w="2784"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4579A9D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Provider Approval</w:t>
            </w:r>
          </w:p>
        </w:tc>
        <w:tc>
          <w:tcPr>
            <w:tcW w:w="539"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6775380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538"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16F260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539"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6B6226B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538"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2F74740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w:t>
            </w:r>
          </w:p>
        </w:tc>
        <w:tc>
          <w:tcPr>
            <w:tcW w:w="539"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21931A5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w:t>
            </w:r>
          </w:p>
        </w:tc>
        <w:tc>
          <w:tcPr>
            <w:tcW w:w="538"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236541A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539"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7E93C42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w:t>
            </w:r>
          </w:p>
        </w:tc>
        <w:tc>
          <w:tcPr>
            <w:tcW w:w="539"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05D835D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538"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5296BC7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539"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7BC8297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w:t>
            </w:r>
          </w:p>
        </w:tc>
        <w:tc>
          <w:tcPr>
            <w:tcW w:w="538"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48ECBCE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w:t>
            </w:r>
          </w:p>
        </w:tc>
        <w:tc>
          <w:tcPr>
            <w:tcW w:w="539"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3D1907E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w:t>
            </w:r>
          </w:p>
        </w:tc>
        <w:tc>
          <w:tcPr>
            <w:tcW w:w="624"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0450CBB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181</w:t>
            </w:r>
          </w:p>
        </w:tc>
      </w:tr>
      <w:tr w:rsidR="007734D3" w:rsidRPr="007734D3" w14:paraId="61B99EA6" w14:textId="77777777" w:rsidTr="007C6855">
        <w:trPr>
          <w:trHeight w:hRule="exact" w:val="284"/>
        </w:trPr>
        <w:tc>
          <w:tcPr>
            <w:tcW w:w="2784"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450CEB8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Service Approval</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1BB5945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42</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200944D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1EA3E26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10303BA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256DCAD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000B6B0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5115CBF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4C3F06E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28F854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59DB60D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501E324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317BAD6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24</w:t>
            </w:r>
          </w:p>
        </w:tc>
        <w:tc>
          <w:tcPr>
            <w:tcW w:w="624"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70B8199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221</w:t>
            </w:r>
          </w:p>
        </w:tc>
      </w:tr>
      <w:tr w:rsidR="007734D3" w:rsidRPr="007734D3" w14:paraId="260A5165" w14:textId="77777777" w:rsidTr="007C6855">
        <w:trPr>
          <w:trHeight w:hRule="exact" w:val="284"/>
        </w:trPr>
        <w:tc>
          <w:tcPr>
            <w:tcW w:w="2784"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2908318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Amendment of approval</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3A60DF1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25</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315C118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91</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341A735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75C89D8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43</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2C4F85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01C35FD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3F40B15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231</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2FE0489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480</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4A4D047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07B0697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53</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15CB1B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30</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2BECCC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135</w:t>
            </w:r>
          </w:p>
        </w:tc>
        <w:tc>
          <w:tcPr>
            <w:tcW w:w="624"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367AF4B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1,224</w:t>
            </w:r>
          </w:p>
        </w:tc>
      </w:tr>
      <w:tr w:rsidR="007734D3" w:rsidRPr="007734D3" w14:paraId="2FDCB4E5" w14:textId="77777777" w:rsidTr="007C6855">
        <w:trPr>
          <w:trHeight w:hRule="exact" w:val="284"/>
        </w:trPr>
        <w:tc>
          <w:tcPr>
            <w:tcW w:w="2784"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74E1456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Service or temporary waiver</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0130D66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499E715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5E6F898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77FBBA5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0F285B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1A40556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311A078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4E9F59C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5242EBD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6C5DC5A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6474AD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6B2652D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w:t>
            </w:r>
          </w:p>
        </w:tc>
        <w:tc>
          <w:tcPr>
            <w:tcW w:w="624"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384450C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210</w:t>
            </w:r>
          </w:p>
        </w:tc>
      </w:tr>
      <w:tr w:rsidR="007734D3" w:rsidRPr="007734D3" w14:paraId="0C404F56" w14:textId="77777777" w:rsidTr="007C6855">
        <w:trPr>
          <w:trHeight w:hRule="exact" w:val="284"/>
        </w:trPr>
        <w:tc>
          <w:tcPr>
            <w:tcW w:w="2784"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411488A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Voluntary suspension</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4BCBA29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5E28997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5693A58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7941C9D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6BEA085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0C4FB2F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6891D68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3DE0756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6704C1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3C77272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53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422671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539"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57E926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624"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6" w:type="dxa"/>
            </w:tcMar>
            <w:vAlign w:val="center"/>
          </w:tcPr>
          <w:p w14:paraId="2679084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95</w:t>
            </w:r>
          </w:p>
        </w:tc>
      </w:tr>
      <w:tr w:rsidR="007734D3" w:rsidRPr="007734D3" w14:paraId="034B62C6" w14:textId="77777777" w:rsidTr="007C6855">
        <w:trPr>
          <w:trHeight w:hRule="exact" w:val="284"/>
        </w:trPr>
        <w:tc>
          <w:tcPr>
            <w:tcW w:w="2784"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1A30562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Other</w:t>
            </w:r>
          </w:p>
        </w:tc>
        <w:tc>
          <w:tcPr>
            <w:tcW w:w="539"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4B66140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64</w:t>
            </w:r>
          </w:p>
        </w:tc>
        <w:tc>
          <w:tcPr>
            <w:tcW w:w="538"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261BF03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48</w:t>
            </w:r>
          </w:p>
        </w:tc>
        <w:tc>
          <w:tcPr>
            <w:tcW w:w="539"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18DA6DD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538"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0EB52D2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25</w:t>
            </w:r>
          </w:p>
        </w:tc>
        <w:tc>
          <w:tcPr>
            <w:tcW w:w="539"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5792B6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w:t>
            </w:r>
          </w:p>
        </w:tc>
        <w:tc>
          <w:tcPr>
            <w:tcW w:w="538"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327C54D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539"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66D022B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w:t>
            </w:r>
          </w:p>
        </w:tc>
        <w:tc>
          <w:tcPr>
            <w:tcW w:w="539"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59D1639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39</w:t>
            </w:r>
          </w:p>
        </w:tc>
        <w:tc>
          <w:tcPr>
            <w:tcW w:w="538"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50E62A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539"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28F6E65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39</w:t>
            </w:r>
          </w:p>
        </w:tc>
        <w:tc>
          <w:tcPr>
            <w:tcW w:w="538"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22EEDD9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539"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40B8933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w:t>
            </w:r>
          </w:p>
        </w:tc>
        <w:tc>
          <w:tcPr>
            <w:tcW w:w="624" w:type="dxa"/>
            <w:tcBorders>
              <w:top w:val="single" w:sz="4" w:space="0" w:color="E7E6E6" w:themeColor="background2"/>
              <w:left w:val="nil"/>
              <w:bottom w:val="single" w:sz="2" w:space="0" w:color="000000"/>
              <w:right w:val="nil"/>
            </w:tcBorders>
            <w:shd w:val="solid" w:color="FFFFFF" w:fill="auto"/>
            <w:tcMar>
              <w:top w:w="57" w:type="dxa"/>
              <w:left w:w="113" w:type="dxa"/>
              <w:bottom w:w="113" w:type="dxa"/>
              <w:right w:w="56" w:type="dxa"/>
            </w:tcMar>
            <w:vAlign w:val="center"/>
          </w:tcPr>
          <w:p w14:paraId="03F5AF1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391</w:t>
            </w:r>
          </w:p>
        </w:tc>
      </w:tr>
      <w:tr w:rsidR="007734D3" w:rsidRPr="007734D3" w14:paraId="6616CC41" w14:textId="77777777" w:rsidTr="00345497">
        <w:trPr>
          <w:trHeight w:hRule="exact" w:val="284"/>
        </w:trPr>
        <w:tc>
          <w:tcPr>
            <w:tcW w:w="2784"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7E18EFB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w:t>
            </w:r>
          </w:p>
        </w:tc>
        <w:tc>
          <w:tcPr>
            <w:tcW w:w="539"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1DB20D2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172</w:t>
            </w:r>
          </w:p>
        </w:tc>
        <w:tc>
          <w:tcPr>
            <w:tcW w:w="538"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52AEE2A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204</w:t>
            </w:r>
          </w:p>
        </w:tc>
        <w:tc>
          <w:tcPr>
            <w:tcW w:w="539"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1A3968C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98</w:t>
            </w:r>
          </w:p>
        </w:tc>
        <w:tc>
          <w:tcPr>
            <w:tcW w:w="538"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27753A7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123</w:t>
            </w:r>
          </w:p>
        </w:tc>
        <w:tc>
          <w:tcPr>
            <w:tcW w:w="539"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574FB19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152</w:t>
            </w:r>
          </w:p>
        </w:tc>
        <w:tc>
          <w:tcPr>
            <w:tcW w:w="538"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275D55C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89</w:t>
            </w:r>
          </w:p>
        </w:tc>
        <w:tc>
          <w:tcPr>
            <w:tcW w:w="539"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42AFD42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318</w:t>
            </w:r>
          </w:p>
        </w:tc>
        <w:tc>
          <w:tcPr>
            <w:tcW w:w="539"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6E6A025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571</w:t>
            </w:r>
          </w:p>
        </w:tc>
        <w:tc>
          <w:tcPr>
            <w:tcW w:w="538"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73E8328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97</w:t>
            </w:r>
          </w:p>
        </w:tc>
        <w:tc>
          <w:tcPr>
            <w:tcW w:w="539"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2DE708A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141</w:t>
            </w:r>
          </w:p>
        </w:tc>
        <w:tc>
          <w:tcPr>
            <w:tcW w:w="538"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1343137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113</w:t>
            </w:r>
          </w:p>
        </w:tc>
        <w:tc>
          <w:tcPr>
            <w:tcW w:w="539"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0F4F2D5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244</w:t>
            </w:r>
          </w:p>
        </w:tc>
        <w:tc>
          <w:tcPr>
            <w:tcW w:w="624" w:type="dxa"/>
            <w:tcBorders>
              <w:top w:val="single" w:sz="2" w:space="0" w:color="000000"/>
              <w:left w:val="nil"/>
              <w:bottom w:val="single" w:sz="4" w:space="0" w:color="000000"/>
              <w:right w:val="nil"/>
            </w:tcBorders>
            <w:shd w:val="solid" w:color="FFFFFF" w:fill="auto"/>
            <w:tcMar>
              <w:top w:w="57" w:type="dxa"/>
              <w:left w:w="113" w:type="dxa"/>
              <w:bottom w:w="113" w:type="dxa"/>
              <w:right w:w="56" w:type="dxa"/>
            </w:tcMar>
            <w:vAlign w:val="center"/>
          </w:tcPr>
          <w:p w14:paraId="6B8B9D1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2,322</w:t>
            </w:r>
          </w:p>
        </w:tc>
      </w:tr>
    </w:tbl>
    <w:p w14:paraId="7FA09F64" w14:textId="77777777" w:rsidR="007734D3" w:rsidRPr="007734D3" w:rsidRDefault="007734D3" w:rsidP="00345497">
      <w:pPr>
        <w:pStyle w:val="Tableheadings"/>
        <w:rPr>
          <w:lang w:val="en-GB" w:eastAsia="en-US"/>
        </w:rPr>
      </w:pPr>
      <w:r w:rsidRPr="007C6855">
        <w:rPr>
          <w:color w:val="C00000"/>
          <w:lang w:val="en-GB" w:eastAsia="en-US"/>
        </w:rPr>
        <w:t xml:space="preserve">Appendix Table 15: </w:t>
      </w:r>
      <w:r w:rsidRPr="007734D3">
        <w:rPr>
          <w:lang w:val="en-GB" w:eastAsia="en-US"/>
        </w:rPr>
        <w:t>Number of active waivers by type, 2013–2019</w:t>
      </w:r>
    </w:p>
    <w:tbl>
      <w:tblPr>
        <w:tblW w:w="0" w:type="auto"/>
        <w:tblLayout w:type="fixed"/>
        <w:tblCellMar>
          <w:left w:w="0" w:type="dxa"/>
          <w:right w:w="0" w:type="dxa"/>
        </w:tblCellMar>
        <w:tblLook w:val="0020" w:firstRow="1" w:lastRow="0" w:firstColumn="0" w:lastColumn="0" w:noHBand="0" w:noVBand="0"/>
        <w:tblCaption w:val="Appendix Table 15: Number of active waivers by type, 2013–2019"/>
        <w:tblDescription w:val="Appendix Table 15: Number of active waivers by type, 2013–2019"/>
      </w:tblPr>
      <w:tblGrid>
        <w:gridCol w:w="3515"/>
        <w:gridCol w:w="907"/>
        <w:gridCol w:w="907"/>
        <w:gridCol w:w="907"/>
        <w:gridCol w:w="907"/>
        <w:gridCol w:w="907"/>
        <w:gridCol w:w="907"/>
        <w:gridCol w:w="908"/>
      </w:tblGrid>
      <w:tr w:rsidR="007734D3" w:rsidRPr="007734D3" w14:paraId="62CF63A3" w14:textId="77777777" w:rsidTr="007C6855">
        <w:trPr>
          <w:trHeight w:hRule="exact" w:val="284"/>
          <w:tblHeader/>
        </w:trPr>
        <w:tc>
          <w:tcPr>
            <w:tcW w:w="3515" w:type="dxa"/>
            <w:tcBorders>
              <w:top w:val="nil"/>
              <w:left w:val="nil"/>
              <w:bottom w:val="single" w:sz="6" w:space="0" w:color="FFFFFF"/>
              <w:right w:val="single" w:sz="4" w:space="0" w:color="FFFFFF" w:themeColor="background1"/>
            </w:tcBorders>
            <w:shd w:val="solid" w:color="B8222F" w:fill="auto"/>
            <w:tcMar>
              <w:top w:w="57" w:type="dxa"/>
              <w:left w:w="113" w:type="dxa"/>
              <w:bottom w:w="113" w:type="dxa"/>
              <w:right w:w="57" w:type="dxa"/>
            </w:tcMar>
            <w:vAlign w:val="center"/>
          </w:tcPr>
          <w:p w14:paraId="500FC7C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Waiver type</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086FC7E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4355B68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4A47197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24A83F8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6599BCF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55F4106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themeColor="background1"/>
              <w:bottom w:val="single" w:sz="6" w:space="0" w:color="FFFFFF"/>
              <w:right w:val="single" w:sz="4" w:space="0" w:color="FFFFFF" w:themeColor="background1"/>
            </w:tcBorders>
            <w:shd w:val="solid" w:color="000000" w:fill="auto"/>
            <w:tcMar>
              <w:top w:w="57" w:type="dxa"/>
              <w:left w:w="113" w:type="dxa"/>
              <w:bottom w:w="113" w:type="dxa"/>
              <w:right w:w="57" w:type="dxa"/>
            </w:tcMar>
            <w:vAlign w:val="center"/>
          </w:tcPr>
          <w:p w14:paraId="0F26E94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7F3D55D3" w14:textId="77777777" w:rsidTr="007C6855">
        <w:trPr>
          <w:trHeight w:hRule="exact" w:val="284"/>
        </w:trPr>
        <w:tc>
          <w:tcPr>
            <w:tcW w:w="3515" w:type="dxa"/>
            <w:tcBorders>
              <w:top w:val="single" w:sz="2" w:space="0" w:color="000000"/>
              <w:left w:val="nil"/>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92E5C2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292FCC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94</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2BF7E3E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144</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FEF536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114</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B5ECC7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208</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ED6C05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134</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F9E35B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222</w:t>
            </w:r>
          </w:p>
        </w:tc>
        <w:tc>
          <w:tcPr>
            <w:tcW w:w="908"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37F21B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192</w:t>
            </w:r>
          </w:p>
        </w:tc>
      </w:tr>
      <w:tr w:rsidR="007734D3" w:rsidRPr="007734D3" w14:paraId="32407A17" w14:textId="77777777" w:rsidTr="007C6855">
        <w:trPr>
          <w:trHeight w:hRule="exact" w:val="284"/>
        </w:trPr>
        <w:tc>
          <w:tcPr>
            <w:tcW w:w="3515" w:type="dxa"/>
            <w:tcBorders>
              <w:top w:val="single" w:sz="4" w:space="0" w:color="000000"/>
              <w:left w:val="nil"/>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6F127284"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Physical</w:t>
            </w:r>
          </w:p>
        </w:tc>
        <w:tc>
          <w:tcPr>
            <w:tcW w:w="907" w:type="dxa"/>
            <w:tcBorders>
              <w:top w:val="single" w:sz="4" w:space="0" w:color="000000"/>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1C01D54"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25</w:t>
            </w:r>
          </w:p>
        </w:tc>
        <w:tc>
          <w:tcPr>
            <w:tcW w:w="907" w:type="dxa"/>
            <w:tcBorders>
              <w:top w:val="single" w:sz="4" w:space="0" w:color="000000"/>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231DE3B"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24</w:t>
            </w:r>
          </w:p>
        </w:tc>
        <w:tc>
          <w:tcPr>
            <w:tcW w:w="907" w:type="dxa"/>
            <w:tcBorders>
              <w:top w:val="single" w:sz="4" w:space="0" w:color="000000"/>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E27588C"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29</w:t>
            </w:r>
          </w:p>
        </w:tc>
        <w:tc>
          <w:tcPr>
            <w:tcW w:w="907" w:type="dxa"/>
            <w:tcBorders>
              <w:top w:val="single" w:sz="4" w:space="0" w:color="000000"/>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67CC7E8"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44</w:t>
            </w:r>
          </w:p>
        </w:tc>
        <w:tc>
          <w:tcPr>
            <w:tcW w:w="907" w:type="dxa"/>
            <w:tcBorders>
              <w:top w:val="single" w:sz="4" w:space="0" w:color="000000"/>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C0DC8F9"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50</w:t>
            </w:r>
          </w:p>
        </w:tc>
        <w:tc>
          <w:tcPr>
            <w:tcW w:w="907" w:type="dxa"/>
            <w:tcBorders>
              <w:top w:val="single" w:sz="4" w:space="0" w:color="000000"/>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7E3F36A"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63</w:t>
            </w:r>
          </w:p>
        </w:tc>
        <w:tc>
          <w:tcPr>
            <w:tcW w:w="908" w:type="dxa"/>
            <w:tcBorders>
              <w:top w:val="single" w:sz="4" w:space="0" w:color="000000"/>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EFE0632"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70</w:t>
            </w:r>
          </w:p>
        </w:tc>
      </w:tr>
      <w:tr w:rsidR="007734D3" w:rsidRPr="007734D3" w14:paraId="7E2F0608" w14:textId="77777777" w:rsidTr="007C6855">
        <w:trPr>
          <w:trHeight w:hRule="exact" w:val="284"/>
        </w:trPr>
        <w:tc>
          <w:tcPr>
            <w:tcW w:w="3515" w:type="dxa"/>
            <w:tcBorders>
              <w:top w:val="single" w:sz="4" w:space="0" w:color="FFFFFF"/>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E989A9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Service</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F6FBC0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C8DD1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7AC18A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03AE57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E81A01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DE712A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43</w:t>
            </w:r>
          </w:p>
        </w:tc>
        <w:tc>
          <w:tcPr>
            <w:tcW w:w="908"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4C394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45</w:t>
            </w:r>
          </w:p>
        </w:tc>
      </w:tr>
      <w:tr w:rsidR="007734D3" w:rsidRPr="007734D3" w14:paraId="2C435E19" w14:textId="77777777" w:rsidTr="007C6855">
        <w:trPr>
          <w:trHeight w:hRule="exact" w:val="284"/>
        </w:trPr>
        <w:tc>
          <w:tcPr>
            <w:tcW w:w="3515" w:type="dxa"/>
            <w:tcBorders>
              <w:top w:val="single" w:sz="4" w:space="0" w:color="E7E6E6" w:themeColor="background2"/>
              <w:left w:val="nil"/>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D07512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Temporary</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4CC0FC8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2A51CF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3354F99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5DF8B34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2901BFC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w:t>
            </w:r>
          </w:p>
        </w:tc>
        <w:tc>
          <w:tcPr>
            <w:tcW w:w="907"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4327C0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8" w:type="dxa"/>
            <w:tcBorders>
              <w:top w:val="single" w:sz="4" w:space="0" w:color="E7E6E6" w:themeColor="background2"/>
              <w:left w:val="single" w:sz="4" w:space="0" w:color="FFFFFF" w:themeColor="background1"/>
              <w:bottom w:val="single" w:sz="4" w:space="0" w:color="FFFFFF"/>
              <w:right w:val="single" w:sz="4" w:space="0" w:color="FFFFFF" w:themeColor="background1"/>
            </w:tcBorders>
            <w:shd w:val="solid" w:color="FFFFFF" w:fill="auto"/>
            <w:tcMar>
              <w:top w:w="57" w:type="dxa"/>
              <w:left w:w="113" w:type="dxa"/>
              <w:bottom w:w="113" w:type="dxa"/>
              <w:right w:w="57" w:type="dxa"/>
            </w:tcMar>
            <w:vAlign w:val="center"/>
          </w:tcPr>
          <w:p w14:paraId="6707AB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25</w:t>
            </w:r>
          </w:p>
        </w:tc>
      </w:tr>
      <w:tr w:rsidR="007734D3" w:rsidRPr="007734D3" w14:paraId="49011307" w14:textId="77777777" w:rsidTr="007C6855">
        <w:trPr>
          <w:trHeight w:hRule="exact" w:val="284"/>
        </w:trPr>
        <w:tc>
          <w:tcPr>
            <w:tcW w:w="3515" w:type="dxa"/>
            <w:tcBorders>
              <w:top w:val="single" w:sz="4" w:space="0" w:color="FFFFFF"/>
              <w:left w:val="nil"/>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2F7DB69B"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Staffing</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04D323C4"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69</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330FC64F"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120</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F378FB3"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85</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1190BF6A"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164</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790C02DF"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84</w:t>
            </w:r>
          </w:p>
        </w:tc>
        <w:tc>
          <w:tcPr>
            <w:tcW w:w="907"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5CD71C25"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159</w:t>
            </w:r>
          </w:p>
        </w:tc>
        <w:tc>
          <w:tcPr>
            <w:tcW w:w="908"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E7E6E6" w:themeFill="background2"/>
            <w:tcMar>
              <w:top w:w="57" w:type="dxa"/>
              <w:left w:w="113" w:type="dxa"/>
              <w:bottom w:w="113" w:type="dxa"/>
              <w:right w:w="57" w:type="dxa"/>
            </w:tcMar>
            <w:vAlign w:val="center"/>
          </w:tcPr>
          <w:p w14:paraId="435FB073" w14:textId="77777777" w:rsidR="007734D3" w:rsidRPr="007734D3" w:rsidRDefault="007734D3" w:rsidP="007734D3">
            <w:pPr>
              <w:keepLines/>
              <w:suppressAutoHyphens/>
              <w:autoSpaceDE w:val="0"/>
              <w:autoSpaceDN w:val="0"/>
              <w:adjustRightInd w:val="0"/>
              <w:spacing w:after="57"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123</w:t>
            </w:r>
          </w:p>
        </w:tc>
      </w:tr>
      <w:tr w:rsidR="007734D3" w:rsidRPr="007734D3" w14:paraId="23EDDBED" w14:textId="77777777" w:rsidTr="007C6855">
        <w:trPr>
          <w:trHeight w:hRule="exact" w:val="284"/>
        </w:trPr>
        <w:tc>
          <w:tcPr>
            <w:tcW w:w="3515" w:type="dxa"/>
            <w:tcBorders>
              <w:top w:val="single" w:sz="4" w:space="0" w:color="FFFFFF"/>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943D8E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Service</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AE5A65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72BDB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8A30DB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54</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252F8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415505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w:t>
            </w:r>
          </w:p>
        </w:tc>
        <w:tc>
          <w:tcPr>
            <w:tcW w:w="907"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0B74E9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64</w:t>
            </w:r>
          </w:p>
        </w:tc>
        <w:tc>
          <w:tcPr>
            <w:tcW w:w="908" w:type="dxa"/>
            <w:tcBorders>
              <w:top w:val="single" w:sz="4" w:space="0" w:color="FFFFFF"/>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34F4A9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72</w:t>
            </w:r>
          </w:p>
        </w:tc>
      </w:tr>
      <w:tr w:rsidR="007734D3" w:rsidRPr="007734D3" w14:paraId="1E2E26DD" w14:textId="77777777" w:rsidTr="007C6855">
        <w:trPr>
          <w:trHeight w:hRule="exact" w:val="284"/>
        </w:trPr>
        <w:tc>
          <w:tcPr>
            <w:tcW w:w="3515" w:type="dxa"/>
            <w:tcBorders>
              <w:top w:val="single" w:sz="4" w:space="0" w:color="E7E6E6" w:themeColor="background2"/>
              <w:left w:val="nil"/>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771ACEB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Temporary</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5A7A18F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191D137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73</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0B7FFA7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47B7AED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113</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6CBA8C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4B9D84C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95</w:t>
            </w:r>
          </w:p>
        </w:tc>
        <w:tc>
          <w:tcPr>
            <w:tcW w:w="908"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74FCB81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w:t>
            </w:r>
          </w:p>
        </w:tc>
      </w:tr>
    </w:tbl>
    <w:p w14:paraId="69F0218A" w14:textId="77777777" w:rsidR="007734D3" w:rsidRPr="007734D3" w:rsidRDefault="007734D3" w:rsidP="00345497">
      <w:pPr>
        <w:pStyle w:val="TableFootnotes"/>
        <w:rPr>
          <w:lang w:val="en-GB" w:eastAsia="en-US"/>
        </w:rPr>
      </w:pPr>
      <w:r w:rsidRPr="00345497">
        <w:rPr>
          <w:rStyle w:val="Bold"/>
        </w:rPr>
        <w:t>Note:</w:t>
      </w:r>
      <w:r w:rsidRPr="007734D3">
        <w:rPr>
          <w:lang w:val="en-GB" w:eastAsia="en-US"/>
        </w:rPr>
        <w:t xml:space="preserve"> Active waivers are either in place until 31 December of a particular year, expire in the future or remain in place for the duration of the service approval. Temporary waivers that were active and expired before 31 December are not included. Physical and staffing waiver subtotals may not sum up to the total number of active waivers as there may be waivers that fall into both categories. Physical waivers include FDC location waivers.</w:t>
      </w:r>
    </w:p>
    <w:p w14:paraId="5C58D4A1" w14:textId="77777777" w:rsidR="007C6855" w:rsidRDefault="007C6855">
      <w:pPr>
        <w:spacing w:after="0"/>
        <w:rPr>
          <w:rFonts w:ascii="VIC SemiBold" w:hAnsi="VIC SemiBold" w:cs="VIC SemiBold"/>
          <w:color w:val="000000"/>
          <w:sz w:val="16"/>
          <w:szCs w:val="16"/>
          <w:u w:color="000000"/>
          <w:lang w:val="en-GB" w:eastAsia="en-US"/>
        </w:rPr>
      </w:pPr>
      <w:r>
        <w:rPr>
          <w:lang w:val="en-GB" w:eastAsia="en-US"/>
        </w:rPr>
        <w:br w:type="page"/>
      </w:r>
    </w:p>
    <w:p w14:paraId="3C4396F5" w14:textId="40A6DC28" w:rsidR="007734D3" w:rsidRPr="007734D3" w:rsidRDefault="007734D3" w:rsidP="00345497">
      <w:pPr>
        <w:pStyle w:val="Tableheadings"/>
        <w:rPr>
          <w:lang w:val="en-GB" w:eastAsia="en-US"/>
        </w:rPr>
      </w:pPr>
      <w:r w:rsidRPr="00316007">
        <w:rPr>
          <w:color w:val="C00000"/>
          <w:lang w:val="en-GB" w:eastAsia="en-US"/>
        </w:rPr>
        <w:lastRenderedPageBreak/>
        <w:t xml:space="preserve">Appendix Table 16: </w:t>
      </w:r>
      <w:r w:rsidRPr="007734D3">
        <w:rPr>
          <w:lang w:val="en-GB" w:eastAsia="en-US"/>
        </w:rPr>
        <w:t>Number of active waivers related to qualifications, 2013–2019</w:t>
      </w:r>
    </w:p>
    <w:tbl>
      <w:tblPr>
        <w:tblW w:w="0" w:type="auto"/>
        <w:tblLayout w:type="fixed"/>
        <w:tblCellMar>
          <w:left w:w="0" w:type="dxa"/>
          <w:right w:w="0" w:type="dxa"/>
        </w:tblCellMar>
        <w:tblLook w:val="0020" w:firstRow="1" w:lastRow="0" w:firstColumn="0" w:lastColumn="0" w:noHBand="0" w:noVBand="0"/>
        <w:tblCaption w:val="Appendix Table 16: Number of active waivers related to qualifications, 2013–2019"/>
        <w:tblDescription w:val="Appendix Table 16: Number of active waivers related to qualifications, 2013–2019"/>
      </w:tblPr>
      <w:tblGrid>
        <w:gridCol w:w="3515"/>
        <w:gridCol w:w="907"/>
        <w:gridCol w:w="907"/>
        <w:gridCol w:w="907"/>
        <w:gridCol w:w="907"/>
        <w:gridCol w:w="907"/>
        <w:gridCol w:w="907"/>
        <w:gridCol w:w="908"/>
      </w:tblGrid>
      <w:tr w:rsidR="007734D3" w:rsidRPr="007734D3" w14:paraId="328CCC5C" w14:textId="77777777" w:rsidTr="00345497">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0802F71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Waiver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4CE0F2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20278D2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285DF58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37A1A51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F4679A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5DB50A6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055BEC8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7E495206" w14:textId="77777777" w:rsidTr="00345497">
        <w:trPr>
          <w:trHeight w:hRule="exact" w:val="284"/>
        </w:trPr>
        <w:tc>
          <w:tcPr>
            <w:tcW w:w="3515" w:type="dxa"/>
            <w:tcBorders>
              <w:top w:val="single" w:sz="2" w:space="0" w:color="000000"/>
              <w:left w:val="nil"/>
              <w:bottom w:val="single" w:sz="4" w:space="0" w:color="000000"/>
              <w:right w:val="single" w:sz="6" w:space="0" w:color="FFFFFF"/>
            </w:tcBorders>
            <w:shd w:val="solid" w:color="FFFFFF" w:fill="auto"/>
            <w:tcMar>
              <w:top w:w="57" w:type="dxa"/>
              <w:left w:w="113" w:type="dxa"/>
              <w:bottom w:w="113" w:type="dxa"/>
              <w:right w:w="57" w:type="dxa"/>
            </w:tcMar>
            <w:vAlign w:val="center"/>
          </w:tcPr>
          <w:p w14:paraId="5E88A17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3AA6327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69</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14EB8F0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120</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2BD99F3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85</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56BD948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75</w:t>
            </w:r>
          </w:p>
        </w:tc>
        <w:tc>
          <w:tcPr>
            <w:tcW w:w="907" w:type="dxa"/>
            <w:tcBorders>
              <w:top w:val="single" w:sz="2" w:space="0" w:color="000000"/>
              <w:left w:val="single" w:sz="6" w:space="0" w:color="FFFFFF"/>
              <w:bottom w:val="single" w:sz="4" w:space="0" w:color="000000"/>
              <w:right w:val="single" w:sz="6" w:space="0" w:color="FFFFFF"/>
            </w:tcBorders>
            <w:shd w:val="solid" w:color="FFFFFF" w:fill="auto"/>
            <w:tcMar>
              <w:top w:w="57" w:type="dxa"/>
              <w:left w:w="113" w:type="dxa"/>
              <w:bottom w:w="113" w:type="dxa"/>
              <w:right w:w="57" w:type="dxa"/>
            </w:tcMar>
            <w:vAlign w:val="center"/>
          </w:tcPr>
          <w:p w14:paraId="41F8354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56</w:t>
            </w:r>
          </w:p>
        </w:tc>
        <w:tc>
          <w:tcPr>
            <w:tcW w:w="907" w:type="dxa"/>
            <w:tcBorders>
              <w:top w:val="single" w:sz="2" w:space="0" w:color="000000"/>
              <w:left w:val="single" w:sz="6" w:space="0" w:color="FFFFFF"/>
              <w:bottom w:val="single" w:sz="4" w:space="0" w:color="000000"/>
              <w:right w:val="nil"/>
            </w:tcBorders>
            <w:shd w:val="solid" w:color="FFFFFF" w:fill="auto"/>
            <w:tcMar>
              <w:top w:w="57" w:type="dxa"/>
              <w:left w:w="113" w:type="dxa"/>
              <w:bottom w:w="113" w:type="dxa"/>
              <w:right w:w="57" w:type="dxa"/>
            </w:tcMar>
            <w:vAlign w:val="center"/>
          </w:tcPr>
          <w:p w14:paraId="6A20685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151</w:t>
            </w:r>
          </w:p>
        </w:tc>
        <w:tc>
          <w:tcPr>
            <w:tcW w:w="908" w:type="dxa"/>
            <w:tcBorders>
              <w:top w:val="single" w:sz="2" w:space="0" w:color="000000"/>
              <w:left w:val="nil"/>
              <w:bottom w:val="single" w:sz="4" w:space="0" w:color="000000"/>
              <w:right w:val="single" w:sz="6" w:space="0" w:color="FFFFFF"/>
            </w:tcBorders>
            <w:shd w:val="solid" w:color="FFFFFF" w:fill="auto"/>
            <w:tcMar>
              <w:top w:w="57" w:type="dxa"/>
              <w:left w:w="113" w:type="dxa"/>
              <w:bottom w:w="113" w:type="dxa"/>
              <w:right w:w="57" w:type="dxa"/>
            </w:tcMar>
            <w:vAlign w:val="center"/>
          </w:tcPr>
          <w:p w14:paraId="784EB38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123</w:t>
            </w:r>
          </w:p>
        </w:tc>
      </w:tr>
      <w:tr w:rsidR="007734D3" w:rsidRPr="007734D3" w14:paraId="5615C35D" w14:textId="77777777" w:rsidTr="00316007">
        <w:trPr>
          <w:trHeight w:hRule="exact" w:val="284"/>
        </w:trPr>
        <w:tc>
          <w:tcPr>
            <w:tcW w:w="3515"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DDC9B4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Service</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33CD5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FE39E8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A454E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54</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FD6CEE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ECD3B5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26AE30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64</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995777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72</w:t>
            </w:r>
          </w:p>
        </w:tc>
      </w:tr>
      <w:tr w:rsidR="007734D3" w:rsidRPr="007734D3" w14:paraId="2CE53617" w14:textId="77777777" w:rsidTr="00316007">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BF4A62C"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Temporary</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397A23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B37666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73</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7608DB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E2A12A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F19803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058434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87</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51AB6D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51</w:t>
            </w:r>
          </w:p>
        </w:tc>
      </w:tr>
    </w:tbl>
    <w:p w14:paraId="1C48C6EB" w14:textId="77777777" w:rsidR="007734D3" w:rsidRPr="007734D3" w:rsidRDefault="007734D3" w:rsidP="00345497">
      <w:pPr>
        <w:pStyle w:val="TableFootnotes"/>
        <w:rPr>
          <w:lang w:val="en-GB" w:eastAsia="en-US"/>
        </w:rPr>
      </w:pPr>
      <w:r w:rsidRPr="00345497">
        <w:rPr>
          <w:rStyle w:val="Bold"/>
        </w:rPr>
        <w:t>Note:</w:t>
      </w:r>
      <w:r w:rsidRPr="007734D3">
        <w:rPr>
          <w:lang w:val="en-GB" w:eastAsia="en-US"/>
        </w:rPr>
        <w:t xml:space="preserve"> See footnote for Appendix Table 15</w:t>
      </w:r>
    </w:p>
    <w:p w14:paraId="2F03EC08" w14:textId="77777777" w:rsidR="007734D3" w:rsidRPr="007734D3" w:rsidRDefault="007734D3" w:rsidP="00345497">
      <w:pPr>
        <w:pStyle w:val="Tableheadings"/>
        <w:rPr>
          <w:lang w:val="en-GB" w:eastAsia="en-US"/>
        </w:rPr>
      </w:pPr>
      <w:r w:rsidRPr="00316007">
        <w:rPr>
          <w:color w:val="C00000"/>
          <w:lang w:val="en-GB" w:eastAsia="en-US"/>
        </w:rPr>
        <w:t xml:space="preserve">Appendix Table 17: </w:t>
      </w:r>
      <w:r w:rsidRPr="007734D3">
        <w:rPr>
          <w:lang w:val="en-GB" w:eastAsia="en-US"/>
        </w:rPr>
        <w:t>Number of active waivers related to educator-to-child ratios, 2013–2019</w:t>
      </w:r>
    </w:p>
    <w:tbl>
      <w:tblPr>
        <w:tblW w:w="0" w:type="auto"/>
        <w:tblLayout w:type="fixed"/>
        <w:tblCellMar>
          <w:left w:w="0" w:type="dxa"/>
          <w:right w:w="0" w:type="dxa"/>
        </w:tblCellMar>
        <w:tblLook w:val="0020" w:firstRow="1" w:lastRow="0" w:firstColumn="0" w:lastColumn="0" w:noHBand="0" w:noVBand="0"/>
        <w:tblCaption w:val="Appendix Table 17: Number of active waivers related to educator-to-child ratios, 2013–2019"/>
        <w:tblDescription w:val="Appendix Table 17: Number of active waivers related to educator-to-child ratios, 2013–2019"/>
      </w:tblPr>
      <w:tblGrid>
        <w:gridCol w:w="3515"/>
        <w:gridCol w:w="907"/>
        <w:gridCol w:w="907"/>
        <w:gridCol w:w="907"/>
        <w:gridCol w:w="907"/>
        <w:gridCol w:w="907"/>
        <w:gridCol w:w="907"/>
        <w:gridCol w:w="908"/>
      </w:tblGrid>
      <w:tr w:rsidR="007734D3" w:rsidRPr="007734D3" w14:paraId="13405FB6" w14:textId="77777777" w:rsidTr="00345497">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4482AD6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Waiver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6442E84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5D533B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0F2F055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9EBFA0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0CE38CD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09F446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4910595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38E60C7B" w14:textId="77777777" w:rsidTr="00345497">
        <w:trPr>
          <w:trHeight w:hRule="exact" w:val="284"/>
        </w:trPr>
        <w:tc>
          <w:tcPr>
            <w:tcW w:w="3515"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7A47B5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C1BC71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0B1901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6F1171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A10E18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89</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4A887C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28</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06DBCA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CEC1B7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w:t>
            </w:r>
          </w:p>
        </w:tc>
      </w:tr>
      <w:tr w:rsidR="007734D3" w:rsidRPr="007734D3" w14:paraId="00B218DB" w14:textId="77777777" w:rsidTr="00316007">
        <w:trPr>
          <w:trHeight w:hRule="exact" w:val="284"/>
        </w:trPr>
        <w:tc>
          <w:tcPr>
            <w:tcW w:w="3515"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C798E5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Service</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E56A0A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C5D389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F5125F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72958A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83AF12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8427A5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95C9AF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r w:rsidR="007734D3" w:rsidRPr="007734D3" w14:paraId="435BAFC0" w14:textId="77777777" w:rsidTr="00316007">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B70273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Temporary</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89DD99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AB0CB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B7115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C653AF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89</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292F3A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A9A788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8</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30DCC1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bl>
    <w:p w14:paraId="4C8162B8" w14:textId="77777777" w:rsidR="007734D3" w:rsidRPr="007734D3" w:rsidRDefault="007734D3" w:rsidP="00345497">
      <w:pPr>
        <w:pStyle w:val="TableFootnotes0"/>
        <w:rPr>
          <w:lang w:val="en-GB" w:eastAsia="en-US"/>
        </w:rPr>
      </w:pPr>
      <w:r w:rsidRPr="00345497">
        <w:rPr>
          <w:rStyle w:val="Bold"/>
        </w:rPr>
        <w:t>Note:</w:t>
      </w:r>
      <w:r w:rsidRPr="007734D3">
        <w:rPr>
          <w:lang w:val="en-GB" w:eastAsia="en-US"/>
        </w:rPr>
        <w:t xml:space="preserve"> See footnote for Appendix Table 15</w:t>
      </w:r>
    </w:p>
    <w:p w14:paraId="1AB4FE85" w14:textId="77777777" w:rsidR="007734D3" w:rsidRPr="007734D3" w:rsidRDefault="007734D3" w:rsidP="00345497">
      <w:pPr>
        <w:pStyle w:val="Tableheadings"/>
        <w:rPr>
          <w:lang w:val="en-GB" w:eastAsia="en-US"/>
        </w:rPr>
      </w:pPr>
      <w:r w:rsidRPr="00316007">
        <w:rPr>
          <w:color w:val="C00000"/>
          <w:lang w:val="en-GB" w:eastAsia="en-US"/>
        </w:rPr>
        <w:t xml:space="preserve">Appendix Table 18: </w:t>
      </w:r>
      <w:r w:rsidRPr="007734D3">
        <w:rPr>
          <w:lang w:val="en-GB" w:eastAsia="en-US"/>
        </w:rPr>
        <w:t>Number of approved multi-storey services, 2013–2019</w:t>
      </w:r>
    </w:p>
    <w:tbl>
      <w:tblPr>
        <w:tblW w:w="0" w:type="auto"/>
        <w:tblLayout w:type="fixed"/>
        <w:tblCellMar>
          <w:left w:w="0" w:type="dxa"/>
          <w:right w:w="0" w:type="dxa"/>
        </w:tblCellMar>
        <w:tblLook w:val="0020" w:firstRow="1" w:lastRow="0" w:firstColumn="0" w:lastColumn="0" w:noHBand="0" w:noVBand="0"/>
        <w:tblCaption w:val="Appendix Table 18: Number of approved multi-storey services, 2013–2019"/>
        <w:tblDescription w:val="Appendix Table 18: Number of approved multi-storey services, 2013–2019"/>
      </w:tblPr>
      <w:tblGrid>
        <w:gridCol w:w="3515"/>
        <w:gridCol w:w="907"/>
        <w:gridCol w:w="907"/>
        <w:gridCol w:w="907"/>
        <w:gridCol w:w="907"/>
        <w:gridCol w:w="907"/>
        <w:gridCol w:w="907"/>
        <w:gridCol w:w="908"/>
      </w:tblGrid>
      <w:tr w:rsidR="007734D3" w:rsidRPr="007734D3" w14:paraId="33A9704E" w14:textId="77777777" w:rsidTr="00345497">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2C94E758"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677BE93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17ADEEE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06B3795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2E432C3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62040E7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50AD1A2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4" w:space="0" w:color="FFFFFF"/>
              <w:right w:val="single" w:sz="4" w:space="0" w:color="FFFFFF"/>
            </w:tcBorders>
            <w:shd w:val="solid" w:color="000000" w:fill="auto"/>
            <w:tcMar>
              <w:top w:w="57" w:type="dxa"/>
              <w:left w:w="113" w:type="dxa"/>
              <w:bottom w:w="113" w:type="dxa"/>
              <w:right w:w="57" w:type="dxa"/>
            </w:tcMar>
            <w:vAlign w:val="center"/>
          </w:tcPr>
          <w:p w14:paraId="1BD0C88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21E730FA" w14:textId="77777777" w:rsidTr="00316007">
        <w:trPr>
          <w:trHeight w:hRule="exact" w:val="284"/>
        </w:trPr>
        <w:tc>
          <w:tcPr>
            <w:tcW w:w="3515"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6463FF3"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NQF services</w:t>
            </w:r>
          </w:p>
        </w:tc>
        <w:tc>
          <w:tcPr>
            <w:tcW w:w="907"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00FF81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64</w:t>
            </w:r>
          </w:p>
        </w:tc>
        <w:tc>
          <w:tcPr>
            <w:tcW w:w="907"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FAC4CC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74</w:t>
            </w:r>
          </w:p>
        </w:tc>
        <w:tc>
          <w:tcPr>
            <w:tcW w:w="907"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00AA61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83</w:t>
            </w:r>
          </w:p>
        </w:tc>
        <w:tc>
          <w:tcPr>
            <w:tcW w:w="907"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392AFD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103</w:t>
            </w:r>
          </w:p>
        </w:tc>
        <w:tc>
          <w:tcPr>
            <w:tcW w:w="907"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D70FC7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125</w:t>
            </w:r>
          </w:p>
        </w:tc>
        <w:tc>
          <w:tcPr>
            <w:tcW w:w="907"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29212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145</w:t>
            </w:r>
          </w:p>
        </w:tc>
        <w:tc>
          <w:tcPr>
            <w:tcW w:w="908" w:type="dxa"/>
            <w:tcBorders>
              <w:top w:val="single" w:sz="8" w:space="0" w:color="FFFFFF"/>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8DDD95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185</w:t>
            </w:r>
          </w:p>
        </w:tc>
      </w:tr>
      <w:tr w:rsidR="007734D3" w:rsidRPr="007734D3" w14:paraId="35D8F8CD" w14:textId="77777777" w:rsidTr="00316007">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D4EA8E8"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CSA services</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DB2AE1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ACC773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106B6A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998E7B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9FD941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02837C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1F101A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w:t>
            </w:r>
          </w:p>
        </w:tc>
      </w:tr>
    </w:tbl>
    <w:p w14:paraId="6DBB6B5F" w14:textId="77777777" w:rsidR="007734D3" w:rsidRPr="007734D3" w:rsidRDefault="007734D3" w:rsidP="00345497">
      <w:pPr>
        <w:pStyle w:val="TableFootnotes"/>
        <w:rPr>
          <w:lang w:val="en-GB" w:eastAsia="en-US"/>
        </w:rPr>
      </w:pPr>
      <w:r w:rsidRPr="007734D3">
        <w:rPr>
          <w:b/>
          <w:bCs/>
          <w:lang w:val="en-GB" w:eastAsia="en-US"/>
        </w:rPr>
        <w:t xml:space="preserve">Note: </w:t>
      </w:r>
      <w:r w:rsidRPr="007734D3">
        <w:rPr>
          <w:lang w:val="en-GB" w:eastAsia="en-US"/>
        </w:rPr>
        <w:t>This includes only services that have been identified to be operating in multi-storey buildings at the end of 2019.</w:t>
      </w:r>
    </w:p>
    <w:p w14:paraId="4A132036" w14:textId="77777777" w:rsidR="007734D3" w:rsidRPr="007734D3" w:rsidRDefault="007734D3" w:rsidP="00345497">
      <w:pPr>
        <w:pStyle w:val="Tableheadings"/>
        <w:rPr>
          <w:lang w:val="en-GB" w:eastAsia="en-US"/>
        </w:rPr>
      </w:pPr>
      <w:r w:rsidRPr="00316007">
        <w:rPr>
          <w:color w:val="C00000"/>
          <w:lang w:val="en-GB" w:eastAsia="en-US"/>
        </w:rPr>
        <w:t xml:space="preserve">Appendix Table 19: </w:t>
      </w:r>
      <w:r w:rsidRPr="007734D3">
        <w:rPr>
          <w:lang w:val="en-GB" w:eastAsia="en-US"/>
        </w:rPr>
        <w:t>Overall quality ratings by rating level, 2014–2019</w:t>
      </w:r>
    </w:p>
    <w:tbl>
      <w:tblPr>
        <w:tblW w:w="0" w:type="auto"/>
        <w:tblLayout w:type="fixed"/>
        <w:tblCellMar>
          <w:left w:w="0" w:type="dxa"/>
          <w:right w:w="0" w:type="dxa"/>
        </w:tblCellMar>
        <w:tblLook w:val="0020" w:firstRow="1" w:lastRow="0" w:firstColumn="0" w:lastColumn="0" w:noHBand="0" w:noVBand="0"/>
        <w:tblCaption w:val="Appendix Table 19: Overall quality ratings by rating level, 2014–2019"/>
        <w:tblDescription w:val="Appendix Table 19: Overall quality ratings by rating level, 2014–2019"/>
      </w:tblPr>
      <w:tblGrid>
        <w:gridCol w:w="4412"/>
        <w:gridCol w:w="907"/>
        <w:gridCol w:w="907"/>
        <w:gridCol w:w="907"/>
        <w:gridCol w:w="907"/>
        <w:gridCol w:w="907"/>
        <w:gridCol w:w="908"/>
      </w:tblGrid>
      <w:tr w:rsidR="007734D3" w:rsidRPr="007734D3" w14:paraId="6FE6234E" w14:textId="77777777" w:rsidTr="009B2B30">
        <w:trPr>
          <w:trHeight w:hRule="exact" w:val="284"/>
          <w:tblHeader/>
        </w:trPr>
        <w:tc>
          <w:tcPr>
            <w:tcW w:w="4412"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5AC7857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33581BD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5631F43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55735A7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4561872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498BB94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4" w:space="0" w:color="FFFFFF"/>
              <w:right w:val="single" w:sz="4" w:space="0" w:color="FFFFFF"/>
            </w:tcBorders>
            <w:shd w:val="solid" w:color="000000" w:fill="auto"/>
            <w:tcMar>
              <w:top w:w="57" w:type="dxa"/>
              <w:left w:w="113" w:type="dxa"/>
              <w:bottom w:w="113" w:type="dxa"/>
              <w:right w:w="57" w:type="dxa"/>
            </w:tcMar>
            <w:vAlign w:val="center"/>
          </w:tcPr>
          <w:p w14:paraId="105033F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3D9734C4" w14:textId="77777777" w:rsidTr="009B2B30">
        <w:trPr>
          <w:trHeight w:hRule="exact" w:val="284"/>
        </w:trPr>
        <w:tc>
          <w:tcPr>
            <w:tcW w:w="4412"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AE5575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 with an NQS rating</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B5506D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2,351</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7F341C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3,407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A2FAF5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3,792</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2663EA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3,908</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77D457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3,930</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BDD8DD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3,989</w:t>
            </w:r>
          </w:p>
        </w:tc>
      </w:tr>
      <w:tr w:rsidR="007734D3" w:rsidRPr="007734D3" w14:paraId="4A8BA55E" w14:textId="77777777" w:rsidTr="00316007">
        <w:trPr>
          <w:trHeight w:hRule="exact" w:val="284"/>
        </w:trPr>
        <w:tc>
          <w:tcPr>
            <w:tcW w:w="4412"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CD01DDD" w14:textId="77777777" w:rsidR="007734D3" w:rsidRPr="009B2B30" w:rsidRDefault="007734D3" w:rsidP="009B2B30">
            <w:pPr>
              <w:pStyle w:val="TableLeftColumnbold"/>
            </w:pPr>
            <w:r w:rsidRPr="009B2B30">
              <w:t>Excellent</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7169F4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9E8066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549B6E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7FB1CA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7861C5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9</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EFAE76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10</w:t>
            </w:r>
          </w:p>
        </w:tc>
      </w:tr>
      <w:tr w:rsidR="007734D3" w:rsidRPr="007734D3" w14:paraId="493D8179" w14:textId="77777777" w:rsidTr="00316007">
        <w:trPr>
          <w:trHeight w:hRule="exact" w:val="284"/>
        </w:trPr>
        <w:tc>
          <w:tcPr>
            <w:tcW w:w="441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53F045" w14:textId="77777777" w:rsidR="007734D3" w:rsidRPr="009B2B30" w:rsidRDefault="007734D3" w:rsidP="009B2B30">
            <w:pPr>
              <w:pStyle w:val="TableLeftColumnbold"/>
            </w:pPr>
            <w:r w:rsidRPr="009B2B30">
              <w:t>Exceeding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135813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772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CAA5E3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1,137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EED31E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1,271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CA0678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1,326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0B05C2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1,314</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8CBB07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1,282</w:t>
            </w:r>
          </w:p>
        </w:tc>
      </w:tr>
      <w:tr w:rsidR="007734D3" w:rsidRPr="007734D3" w14:paraId="5FEE6CAD" w14:textId="77777777" w:rsidTr="00316007">
        <w:trPr>
          <w:trHeight w:hRule="exact" w:val="284"/>
        </w:trPr>
        <w:tc>
          <w:tcPr>
            <w:tcW w:w="441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79CDA4B" w14:textId="77777777" w:rsidR="007734D3" w:rsidRPr="009B2B30" w:rsidRDefault="007734D3" w:rsidP="009B2B30">
            <w:pPr>
              <w:pStyle w:val="TableLeftColumnbold"/>
            </w:pPr>
            <w:r w:rsidRPr="009B2B30">
              <w:t>Meeting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76F593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1,066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5BDA6D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1,579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7B71BA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1,809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6AC349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1,928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76BB3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2,001</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9E4F74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2,100</w:t>
            </w:r>
          </w:p>
        </w:tc>
      </w:tr>
      <w:tr w:rsidR="007734D3" w:rsidRPr="007734D3" w14:paraId="28E4598B" w14:textId="77777777" w:rsidTr="00316007">
        <w:trPr>
          <w:trHeight w:hRule="exact" w:val="284"/>
        </w:trPr>
        <w:tc>
          <w:tcPr>
            <w:tcW w:w="441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8CC109F" w14:textId="77777777" w:rsidR="007734D3" w:rsidRPr="009B2B30" w:rsidRDefault="007734D3" w:rsidP="009B2B30">
            <w:pPr>
              <w:pStyle w:val="TableLeftColumnbold"/>
            </w:pPr>
            <w:r w:rsidRPr="009B2B30">
              <w:t>Working Towards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7A693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508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C7788B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683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0C50EC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689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2D3CB0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635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2204E8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605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C71E82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597</w:t>
            </w:r>
          </w:p>
        </w:tc>
      </w:tr>
      <w:tr w:rsidR="007734D3" w:rsidRPr="007734D3" w14:paraId="03878F4F" w14:textId="77777777" w:rsidTr="00316007">
        <w:trPr>
          <w:trHeight w:hRule="exact" w:val="284"/>
        </w:trPr>
        <w:tc>
          <w:tcPr>
            <w:tcW w:w="441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B4C0282" w14:textId="77777777" w:rsidR="007734D3" w:rsidRPr="009B2B30" w:rsidRDefault="007734D3" w:rsidP="009B2B30">
            <w:pPr>
              <w:pStyle w:val="TableLeftColumnbold"/>
            </w:pPr>
            <w:r w:rsidRPr="009B2B30">
              <w:t>Significant Improvement Required</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E092D5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1D1C9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4DF0A0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B9160D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33D53A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2BEF9F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r w:rsidR="007734D3" w:rsidRPr="007734D3" w14:paraId="0070A321" w14:textId="77777777" w:rsidTr="00316007">
        <w:trPr>
          <w:trHeight w:hRule="exact" w:val="284"/>
        </w:trPr>
        <w:tc>
          <w:tcPr>
            <w:tcW w:w="441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2918DBD" w14:textId="77777777" w:rsidR="007734D3" w:rsidRPr="009B2B30" w:rsidRDefault="007734D3" w:rsidP="009B2B30">
            <w:pPr>
              <w:pStyle w:val="TableLeftColumnbold"/>
            </w:pPr>
            <w:r w:rsidRPr="009B2B30">
              <w:t>Number of approved services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4F73C7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2,351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BD6780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4,027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DC8294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4,108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2E5004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4,233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648A2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4,209</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B8BE22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4,229</w:t>
            </w:r>
          </w:p>
        </w:tc>
      </w:tr>
      <w:tr w:rsidR="007734D3" w:rsidRPr="007734D3" w14:paraId="68CD90E1" w14:textId="77777777" w:rsidTr="00316007">
        <w:trPr>
          <w:trHeight w:hRule="exact" w:val="284"/>
        </w:trPr>
        <w:tc>
          <w:tcPr>
            <w:tcW w:w="441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2EE71A" w14:textId="77777777" w:rsidR="007734D3" w:rsidRPr="009B2B30" w:rsidRDefault="007734D3" w:rsidP="009B2B30">
            <w:pPr>
              <w:pStyle w:val="TableLeftColumnbold"/>
            </w:pPr>
            <w:r w:rsidRPr="009B2B30">
              <w:t>Percentage of services eligible for a rating</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E64C08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3B495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F78AAC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33D566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328CF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95%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FA1447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95%</w:t>
            </w:r>
          </w:p>
        </w:tc>
      </w:tr>
      <w:tr w:rsidR="007734D3" w:rsidRPr="007734D3" w14:paraId="0A2DA953" w14:textId="77777777" w:rsidTr="00316007">
        <w:trPr>
          <w:trHeight w:hRule="exact" w:val="284"/>
        </w:trPr>
        <w:tc>
          <w:tcPr>
            <w:tcW w:w="4412"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313BF25D" w14:textId="77777777" w:rsidR="007734D3" w:rsidRPr="009B2B30" w:rsidRDefault="007734D3" w:rsidP="009B2B30">
            <w:pPr>
              <w:pStyle w:val="TableLeftColumnbold"/>
            </w:pPr>
            <w:r w:rsidRPr="009B2B30">
              <w:t>Percentage meeting NQS or above</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63CD9F7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78%</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626B959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80%</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545670E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81%</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133677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84%</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2B87061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85%</w:t>
            </w:r>
          </w:p>
        </w:tc>
        <w:tc>
          <w:tcPr>
            <w:tcW w:w="908"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7600724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85%</w:t>
            </w:r>
          </w:p>
        </w:tc>
      </w:tr>
      <w:tr w:rsidR="007734D3" w:rsidRPr="007734D3" w14:paraId="6904B444" w14:textId="77777777" w:rsidTr="009B2B30">
        <w:trPr>
          <w:trHeight w:hRule="exact" w:val="284"/>
        </w:trPr>
        <w:tc>
          <w:tcPr>
            <w:tcW w:w="4412"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14C59538" w14:textId="2B508D5C" w:rsidR="007734D3" w:rsidRPr="007734D3" w:rsidRDefault="00345497"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w:t>
            </w:r>
            <w:r>
              <w:rPr>
                <w:rFonts w:ascii="VIC" w:hAnsi="VIC" w:cs="VIC"/>
                <w:b/>
                <w:bCs/>
                <w:color w:val="FFFFFF"/>
                <w:sz w:val="16"/>
                <w:szCs w:val="16"/>
                <w:lang w:val="en-GB" w:eastAsia="en-US"/>
              </w:rPr>
              <w:t xml:space="preserve"> as %</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7AFA446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6E202DE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638E50E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65C1D71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5864E01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4" w:space="0" w:color="FFFFFF"/>
              <w:right w:val="single" w:sz="4" w:space="0" w:color="FFFFFF"/>
            </w:tcBorders>
            <w:shd w:val="solid" w:color="000000" w:fill="auto"/>
            <w:tcMar>
              <w:top w:w="57" w:type="dxa"/>
              <w:left w:w="113" w:type="dxa"/>
              <w:bottom w:w="113" w:type="dxa"/>
              <w:right w:w="57" w:type="dxa"/>
            </w:tcMar>
            <w:vAlign w:val="center"/>
          </w:tcPr>
          <w:p w14:paraId="30F6040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4C3B3658" w14:textId="77777777" w:rsidTr="009B2B30">
        <w:trPr>
          <w:trHeight w:hRule="exact" w:val="284"/>
        </w:trPr>
        <w:tc>
          <w:tcPr>
            <w:tcW w:w="4412"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748471F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 with an NQS rating</w:t>
            </w:r>
          </w:p>
        </w:tc>
        <w:tc>
          <w:tcPr>
            <w:tcW w:w="907" w:type="dxa"/>
            <w:tcBorders>
              <w:top w:val="single" w:sz="4"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1815D63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18C7FDF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4B6765A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58B32E2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6CFE656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8" w:type="dxa"/>
            <w:tcBorders>
              <w:top w:val="single" w:sz="4"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76844AE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r>
      <w:tr w:rsidR="007734D3" w:rsidRPr="007734D3" w14:paraId="444D413D" w14:textId="77777777" w:rsidTr="00316007">
        <w:trPr>
          <w:trHeight w:hRule="exact" w:val="284"/>
        </w:trPr>
        <w:tc>
          <w:tcPr>
            <w:tcW w:w="4412"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6A0BC7E" w14:textId="77777777" w:rsidR="007734D3" w:rsidRPr="009B2B30" w:rsidRDefault="007734D3" w:rsidP="009B2B30">
            <w:pPr>
              <w:pStyle w:val="TableLeftColumnbold"/>
            </w:pPr>
            <w:r w:rsidRPr="009B2B30">
              <w:t>Excellent</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F6BDE2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8374B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C4DB2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C9C98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74575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0.2%</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EC5C61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0.3%</w:t>
            </w:r>
          </w:p>
        </w:tc>
      </w:tr>
      <w:tr w:rsidR="007734D3" w:rsidRPr="007734D3" w14:paraId="4734EEDE" w14:textId="77777777" w:rsidTr="00316007">
        <w:trPr>
          <w:trHeight w:hRule="exact" w:val="284"/>
        </w:trPr>
        <w:tc>
          <w:tcPr>
            <w:tcW w:w="441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2CC95AD" w14:textId="77777777" w:rsidR="007734D3" w:rsidRPr="009B2B30" w:rsidRDefault="007734D3" w:rsidP="009B2B30">
            <w:pPr>
              <w:pStyle w:val="TableLeftColumnbold"/>
            </w:pPr>
            <w:r w:rsidRPr="009B2B30">
              <w:t>Exceeding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D9709D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661E1A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41A043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5201E8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C3EE5A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33%</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3FCE04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32%</w:t>
            </w:r>
          </w:p>
        </w:tc>
      </w:tr>
      <w:tr w:rsidR="007734D3" w:rsidRPr="007734D3" w14:paraId="2B22F9BB" w14:textId="77777777" w:rsidTr="00316007">
        <w:trPr>
          <w:trHeight w:hRule="exact" w:val="284"/>
        </w:trPr>
        <w:tc>
          <w:tcPr>
            <w:tcW w:w="441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BC83DA" w14:textId="77777777" w:rsidR="007734D3" w:rsidRPr="009B2B30" w:rsidRDefault="007734D3" w:rsidP="009B2B30">
            <w:pPr>
              <w:pStyle w:val="TableLeftColumnbold"/>
            </w:pPr>
            <w:r w:rsidRPr="009B2B30">
              <w:t>Meeting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F1B2DC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0B8984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4B73D0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4AD0FD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E45338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51%</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FD5762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53%</w:t>
            </w:r>
          </w:p>
        </w:tc>
      </w:tr>
      <w:tr w:rsidR="007734D3" w:rsidRPr="007734D3" w14:paraId="4385C8AB" w14:textId="77777777" w:rsidTr="00316007">
        <w:trPr>
          <w:trHeight w:hRule="exact" w:val="284"/>
        </w:trPr>
        <w:tc>
          <w:tcPr>
            <w:tcW w:w="441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7D357EB" w14:textId="77777777" w:rsidR="007734D3" w:rsidRPr="009B2B30" w:rsidRDefault="007734D3" w:rsidP="009B2B30">
            <w:pPr>
              <w:pStyle w:val="TableLeftColumnbold"/>
            </w:pPr>
            <w:r w:rsidRPr="009B2B30">
              <w:t>Working Towards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E0BC2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59FA9B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93FBBF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D1B9AD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7104AA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70DB28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15%</w:t>
            </w:r>
          </w:p>
        </w:tc>
      </w:tr>
      <w:tr w:rsidR="007734D3" w:rsidRPr="007734D3" w14:paraId="616217CC" w14:textId="77777777" w:rsidTr="00316007">
        <w:trPr>
          <w:trHeight w:hRule="exact" w:val="284"/>
        </w:trPr>
        <w:tc>
          <w:tcPr>
            <w:tcW w:w="4412"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E701EBC" w14:textId="77777777" w:rsidR="007734D3" w:rsidRPr="009B2B30" w:rsidRDefault="007734D3" w:rsidP="009B2B30">
            <w:pPr>
              <w:pStyle w:val="TableLeftColumnbold"/>
            </w:pPr>
            <w:r w:rsidRPr="009B2B30">
              <w:t>Significant Improvement Required</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E58119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3A80BC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0D97C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28C3F9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0.2%</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96F20F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750CA0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0.0%</w:t>
            </w:r>
          </w:p>
        </w:tc>
      </w:tr>
    </w:tbl>
    <w:p w14:paraId="0B37D6FD" w14:textId="77777777" w:rsidR="007734D3" w:rsidRPr="007734D3" w:rsidRDefault="007734D3" w:rsidP="007734D3">
      <w:pPr>
        <w:keepLines/>
        <w:suppressAutoHyphens/>
        <w:autoSpaceDE w:val="0"/>
        <w:autoSpaceDN w:val="0"/>
        <w:adjustRightInd w:val="0"/>
        <w:spacing w:before="57" w:after="0" w:line="240" w:lineRule="atLeast"/>
        <w:textAlignment w:val="center"/>
        <w:rPr>
          <w:rFonts w:ascii="VIC SemiBold" w:hAnsi="VIC SemiBold" w:cs="VIC SemiBold"/>
          <w:b/>
          <w:bCs/>
          <w:color w:val="000000"/>
          <w:sz w:val="16"/>
          <w:szCs w:val="16"/>
          <w:lang w:val="en-GB" w:eastAsia="en-US"/>
        </w:rPr>
      </w:pPr>
    </w:p>
    <w:p w14:paraId="783F4E45" w14:textId="77777777" w:rsidR="007734D3" w:rsidRPr="007734D3" w:rsidRDefault="007734D3" w:rsidP="00345497">
      <w:pPr>
        <w:pStyle w:val="Tableheadings"/>
        <w:rPr>
          <w:lang w:val="en-GB" w:eastAsia="en-US"/>
        </w:rPr>
      </w:pPr>
      <w:r w:rsidRPr="00316007">
        <w:rPr>
          <w:color w:val="C00000"/>
          <w:lang w:val="en-GB" w:eastAsia="en-US"/>
        </w:rPr>
        <w:lastRenderedPageBreak/>
        <w:t xml:space="preserve">Appendix Table 20: </w:t>
      </w:r>
      <w:r w:rsidRPr="007734D3">
        <w:rPr>
          <w:lang w:val="en-GB" w:eastAsia="en-US"/>
        </w:rPr>
        <w:t>Overall quality ratings by care type and rating level, 2019</w:t>
      </w:r>
    </w:p>
    <w:tbl>
      <w:tblPr>
        <w:tblW w:w="0" w:type="auto"/>
        <w:tblLayout w:type="fixed"/>
        <w:tblCellMar>
          <w:left w:w="0" w:type="dxa"/>
          <w:right w:w="0" w:type="dxa"/>
        </w:tblCellMar>
        <w:tblLook w:val="0020" w:firstRow="1" w:lastRow="0" w:firstColumn="0" w:lastColumn="0" w:noHBand="0" w:noVBand="0"/>
        <w:tblCaption w:val="Appendix Table 20: Overall quality ratings by care type and rating level, 2019"/>
        <w:tblDescription w:val="Appendix Table 20: Overall quality ratings by care type and rating level, 2019"/>
      </w:tblPr>
      <w:tblGrid>
        <w:gridCol w:w="2608"/>
        <w:gridCol w:w="907"/>
        <w:gridCol w:w="907"/>
        <w:gridCol w:w="907"/>
        <w:gridCol w:w="907"/>
        <w:gridCol w:w="907"/>
        <w:gridCol w:w="907"/>
        <w:gridCol w:w="907"/>
        <w:gridCol w:w="908"/>
      </w:tblGrid>
      <w:tr w:rsidR="007734D3" w:rsidRPr="007734D3" w14:paraId="29B61D5F" w14:textId="77777777" w:rsidTr="009B2B30">
        <w:trPr>
          <w:trHeight w:val="1247"/>
          <w:tblHeader/>
        </w:trPr>
        <w:tc>
          <w:tcPr>
            <w:tcW w:w="2608"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bottom"/>
          </w:tcPr>
          <w:p w14:paraId="2FAAAD4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41C601D0"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Significant Improvement Required</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644068EB"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Working Towards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1605EFD7"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Meeting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7CCED73B"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Exceeding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2623E141"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Excellent</w:t>
            </w:r>
          </w:p>
        </w:tc>
        <w:tc>
          <w:tcPr>
            <w:tcW w:w="907" w:type="dxa"/>
            <w:tcBorders>
              <w:top w:val="nil"/>
              <w:left w:val="single" w:sz="4" w:space="0" w:color="FFFFFF"/>
              <w:bottom w:val="single" w:sz="6" w:space="0" w:color="FFFFFF"/>
            </w:tcBorders>
            <w:shd w:val="solid" w:color="000000" w:fill="auto"/>
            <w:tcMar>
              <w:top w:w="57" w:type="dxa"/>
              <w:left w:w="113" w:type="dxa"/>
              <w:bottom w:w="85" w:type="dxa"/>
              <w:right w:w="57" w:type="dxa"/>
            </w:tcMar>
            <w:textDirection w:val="btLr"/>
          </w:tcPr>
          <w:p w14:paraId="498546F7"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services with an NQS rating</w:t>
            </w:r>
          </w:p>
        </w:tc>
        <w:tc>
          <w:tcPr>
            <w:tcW w:w="907" w:type="dxa"/>
            <w:tcBorders>
              <w:top w:val="nil"/>
            </w:tcBorders>
            <w:tcMar>
              <w:top w:w="57" w:type="dxa"/>
              <w:left w:w="113" w:type="dxa"/>
              <w:bottom w:w="113" w:type="dxa"/>
              <w:right w:w="57" w:type="dxa"/>
            </w:tcMar>
            <w:vAlign w:val="center"/>
          </w:tcPr>
          <w:p w14:paraId="19004F18"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8" w:type="dxa"/>
            <w:tcBorders>
              <w:top w:val="nil"/>
            </w:tcBorders>
            <w:tcMar>
              <w:top w:w="57" w:type="dxa"/>
              <w:left w:w="113" w:type="dxa"/>
              <w:bottom w:w="113" w:type="dxa"/>
              <w:right w:w="57" w:type="dxa"/>
            </w:tcMar>
            <w:vAlign w:val="center"/>
          </w:tcPr>
          <w:p w14:paraId="3BE70BA2"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77E426A5" w14:textId="77777777" w:rsidTr="009B2B30">
        <w:trPr>
          <w:trHeight w:hRule="exact" w:val="284"/>
        </w:trPr>
        <w:tc>
          <w:tcPr>
            <w:tcW w:w="26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A917EF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services</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AC1493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4236BC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597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DEA50C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2,100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1292DC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1,282</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3CDABB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442757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3,989</w:t>
            </w:r>
          </w:p>
        </w:tc>
        <w:tc>
          <w:tcPr>
            <w:tcW w:w="907" w:type="dxa"/>
            <w:tcBorders>
              <w:left w:val="nil"/>
              <w:right w:val="nil"/>
            </w:tcBorders>
            <w:tcMar>
              <w:top w:w="57" w:type="dxa"/>
              <w:left w:w="113" w:type="dxa"/>
              <w:bottom w:w="113" w:type="dxa"/>
              <w:right w:w="57" w:type="dxa"/>
            </w:tcMar>
            <w:vAlign w:val="center"/>
          </w:tcPr>
          <w:p w14:paraId="54A0F6C0"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8" w:type="dxa"/>
            <w:tcBorders>
              <w:left w:val="nil"/>
            </w:tcBorders>
            <w:tcMar>
              <w:top w:w="57" w:type="dxa"/>
              <w:left w:w="113" w:type="dxa"/>
              <w:bottom w:w="113" w:type="dxa"/>
              <w:right w:w="57" w:type="dxa"/>
            </w:tcMar>
            <w:vAlign w:val="center"/>
          </w:tcPr>
          <w:p w14:paraId="3E26F725"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119216E8" w14:textId="77777777" w:rsidTr="00316007">
        <w:trPr>
          <w:trHeight w:hRule="exact" w:val="284"/>
        </w:trPr>
        <w:tc>
          <w:tcPr>
            <w:tcW w:w="26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6AB90D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LDC</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EE036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A8B9E1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93D8DE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861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978FEB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410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1D1076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B16C2F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1,499</w:t>
            </w:r>
          </w:p>
        </w:tc>
        <w:tc>
          <w:tcPr>
            <w:tcW w:w="907" w:type="dxa"/>
            <w:tcBorders>
              <w:left w:val="nil"/>
              <w:right w:val="nil"/>
            </w:tcBorders>
            <w:tcMar>
              <w:top w:w="57" w:type="dxa"/>
              <w:left w:w="113" w:type="dxa"/>
              <w:bottom w:w="113" w:type="dxa"/>
              <w:right w:w="57" w:type="dxa"/>
            </w:tcMar>
            <w:vAlign w:val="center"/>
          </w:tcPr>
          <w:p w14:paraId="6342DD9D"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8" w:type="dxa"/>
            <w:tcBorders>
              <w:left w:val="nil"/>
            </w:tcBorders>
            <w:tcMar>
              <w:top w:w="57" w:type="dxa"/>
              <w:left w:w="113" w:type="dxa"/>
              <w:bottom w:w="113" w:type="dxa"/>
              <w:right w:w="57" w:type="dxa"/>
            </w:tcMar>
            <w:vAlign w:val="center"/>
          </w:tcPr>
          <w:p w14:paraId="173CC65A"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47E0B54A" w14:textId="77777777" w:rsidTr="00316007">
        <w:trPr>
          <w:trHeight w:hRule="exact" w:val="284"/>
        </w:trPr>
        <w:tc>
          <w:tcPr>
            <w:tcW w:w="26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C857C3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KGN</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7FA9A0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3F3CEC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B5109D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EF2D9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707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9AEB9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34BB57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1,163</w:t>
            </w:r>
          </w:p>
        </w:tc>
        <w:tc>
          <w:tcPr>
            <w:tcW w:w="907" w:type="dxa"/>
            <w:tcBorders>
              <w:left w:val="nil"/>
              <w:right w:val="nil"/>
            </w:tcBorders>
            <w:tcMar>
              <w:top w:w="57" w:type="dxa"/>
              <w:left w:w="113" w:type="dxa"/>
              <w:bottom w:w="113" w:type="dxa"/>
              <w:right w:w="57" w:type="dxa"/>
            </w:tcMar>
            <w:vAlign w:val="center"/>
          </w:tcPr>
          <w:p w14:paraId="5A7DCBB5"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8" w:type="dxa"/>
            <w:tcBorders>
              <w:left w:val="nil"/>
            </w:tcBorders>
            <w:tcMar>
              <w:top w:w="57" w:type="dxa"/>
              <w:left w:w="113" w:type="dxa"/>
              <w:bottom w:w="113" w:type="dxa"/>
              <w:right w:w="57" w:type="dxa"/>
            </w:tcMar>
            <w:vAlign w:val="center"/>
          </w:tcPr>
          <w:p w14:paraId="26FCB60C"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365B241B" w14:textId="77777777" w:rsidTr="00316007">
        <w:trPr>
          <w:trHeight w:hRule="exact" w:val="284"/>
        </w:trPr>
        <w:tc>
          <w:tcPr>
            <w:tcW w:w="26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297A3F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OSHC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E78EFA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08F903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E9D96E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797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EB309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8D429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73F76D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1,173</w:t>
            </w:r>
          </w:p>
        </w:tc>
        <w:tc>
          <w:tcPr>
            <w:tcW w:w="907" w:type="dxa"/>
            <w:tcBorders>
              <w:left w:val="nil"/>
              <w:right w:val="nil"/>
            </w:tcBorders>
            <w:tcMar>
              <w:top w:w="57" w:type="dxa"/>
              <w:left w:w="113" w:type="dxa"/>
              <w:bottom w:w="113" w:type="dxa"/>
              <w:right w:w="57" w:type="dxa"/>
            </w:tcMar>
            <w:vAlign w:val="center"/>
          </w:tcPr>
          <w:p w14:paraId="28BED87E"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8" w:type="dxa"/>
            <w:tcBorders>
              <w:left w:val="nil"/>
            </w:tcBorders>
            <w:tcMar>
              <w:top w:w="57" w:type="dxa"/>
              <w:left w:w="113" w:type="dxa"/>
              <w:bottom w:w="113" w:type="dxa"/>
              <w:right w:w="57" w:type="dxa"/>
            </w:tcMar>
            <w:vAlign w:val="center"/>
          </w:tcPr>
          <w:p w14:paraId="3C843111"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66EDD341" w14:textId="77777777" w:rsidTr="00316007">
        <w:trPr>
          <w:trHeight w:hRule="exact" w:val="284"/>
        </w:trPr>
        <w:tc>
          <w:tcPr>
            <w:tcW w:w="2608"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6184EBDC"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FDC</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43593EC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51CA025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83</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4DC826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56</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127B1D5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1820E4E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8" w:space="0" w:color="FFFFFF"/>
              <w:bottom w:val="nil"/>
            </w:tcBorders>
            <w:shd w:val="solid" w:color="FFFFFF" w:fill="auto"/>
            <w:tcMar>
              <w:top w:w="57" w:type="dxa"/>
              <w:left w:w="113" w:type="dxa"/>
              <w:bottom w:w="113" w:type="dxa"/>
              <w:right w:w="57" w:type="dxa"/>
            </w:tcMar>
            <w:vAlign w:val="center"/>
          </w:tcPr>
          <w:p w14:paraId="40FA2D0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154</w:t>
            </w:r>
          </w:p>
        </w:tc>
        <w:tc>
          <w:tcPr>
            <w:tcW w:w="907" w:type="dxa"/>
            <w:tcBorders>
              <w:bottom w:val="nil"/>
            </w:tcBorders>
            <w:tcMar>
              <w:top w:w="57" w:type="dxa"/>
              <w:left w:w="113" w:type="dxa"/>
              <w:bottom w:w="113" w:type="dxa"/>
              <w:right w:w="57" w:type="dxa"/>
            </w:tcMar>
            <w:vAlign w:val="center"/>
          </w:tcPr>
          <w:p w14:paraId="589E982C"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8" w:type="dxa"/>
            <w:tcBorders>
              <w:bottom w:val="nil"/>
            </w:tcBorders>
            <w:tcMar>
              <w:top w:w="57" w:type="dxa"/>
              <w:left w:w="113" w:type="dxa"/>
              <w:bottom w:w="113" w:type="dxa"/>
              <w:right w:w="57" w:type="dxa"/>
            </w:tcMar>
            <w:vAlign w:val="center"/>
          </w:tcPr>
          <w:p w14:paraId="5740AB05"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5265ACAA" w14:textId="77777777" w:rsidTr="009B2B30">
        <w:trPr>
          <w:trHeight w:val="1247"/>
        </w:trPr>
        <w:tc>
          <w:tcPr>
            <w:tcW w:w="2608"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bottom"/>
          </w:tcPr>
          <w:p w14:paraId="4CCE48C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 as %</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textDirection w:val="btLr"/>
            <w:vAlign w:val="center"/>
          </w:tcPr>
          <w:p w14:paraId="20CB67F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Significant Improvement Required</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textDirection w:val="btLr"/>
            <w:vAlign w:val="center"/>
          </w:tcPr>
          <w:p w14:paraId="36604ED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Working Towards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textDirection w:val="btLr"/>
            <w:vAlign w:val="center"/>
          </w:tcPr>
          <w:p w14:paraId="27BE4FD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Meeting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textDirection w:val="btLr"/>
            <w:vAlign w:val="center"/>
          </w:tcPr>
          <w:p w14:paraId="4B0A105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Exceeding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textDirection w:val="btLr"/>
            <w:vAlign w:val="center"/>
          </w:tcPr>
          <w:p w14:paraId="5C21077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Excellent</w:t>
            </w:r>
          </w:p>
        </w:tc>
        <w:tc>
          <w:tcPr>
            <w:tcW w:w="907" w:type="dxa"/>
            <w:tcBorders>
              <w:top w:val="nil"/>
              <w:left w:val="single" w:sz="4" w:space="0" w:color="FFFFFF"/>
              <w:bottom w:val="single" w:sz="6" w:space="0" w:color="FFFFFF"/>
              <w:right w:val="single" w:sz="4" w:space="0" w:color="FFFFFF"/>
            </w:tcBorders>
            <w:shd w:val="solid" w:color="000000" w:fill="auto"/>
            <w:tcMar>
              <w:top w:w="57" w:type="dxa"/>
              <w:left w:w="113" w:type="dxa"/>
              <w:bottom w:w="85" w:type="dxa"/>
              <w:right w:w="57" w:type="dxa"/>
            </w:tcMar>
            <w:textDirection w:val="btLr"/>
          </w:tcPr>
          <w:p w14:paraId="7A28F6E3"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approved services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10945050"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of services eligible for a rating</w:t>
            </w:r>
          </w:p>
        </w:tc>
        <w:tc>
          <w:tcPr>
            <w:tcW w:w="908" w:type="dxa"/>
            <w:tcBorders>
              <w:top w:val="nil"/>
              <w:left w:val="single" w:sz="4" w:space="0" w:color="FFFFFF"/>
              <w:bottom w:val="single" w:sz="6" w:space="0" w:color="FFFFFF"/>
              <w:right w:val="single" w:sz="6" w:space="0" w:color="FFFFFF"/>
            </w:tcBorders>
            <w:shd w:val="solid" w:color="626366" w:fill="auto"/>
            <w:tcMar>
              <w:top w:w="57" w:type="dxa"/>
              <w:left w:w="113" w:type="dxa"/>
              <w:bottom w:w="85" w:type="dxa"/>
              <w:right w:w="57" w:type="dxa"/>
            </w:tcMar>
            <w:textDirection w:val="btLr"/>
          </w:tcPr>
          <w:p w14:paraId="24D9CBA1"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meeting NQS or above</w:t>
            </w:r>
          </w:p>
        </w:tc>
      </w:tr>
      <w:tr w:rsidR="007734D3" w:rsidRPr="007734D3" w14:paraId="7D0DCE10" w14:textId="77777777" w:rsidTr="009B2B30">
        <w:trPr>
          <w:trHeight w:hRule="exact" w:val="284"/>
        </w:trPr>
        <w:tc>
          <w:tcPr>
            <w:tcW w:w="2608"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219DD30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services</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3EB62C4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0.0%</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6DCE87F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27433AE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53%</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59380CB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32%</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564D471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0.3%</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6DACF91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4,229</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1FDC1ED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95%</w:t>
            </w:r>
          </w:p>
        </w:tc>
        <w:tc>
          <w:tcPr>
            <w:tcW w:w="908"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5A97651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85%</w:t>
            </w:r>
          </w:p>
        </w:tc>
      </w:tr>
      <w:tr w:rsidR="007734D3" w:rsidRPr="007734D3" w14:paraId="56DB7E04" w14:textId="77777777" w:rsidTr="00316007">
        <w:trPr>
          <w:trHeight w:hRule="exact" w:val="284"/>
        </w:trPr>
        <w:tc>
          <w:tcPr>
            <w:tcW w:w="26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A72A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LDC</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90A15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2FA0DE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DF4614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346005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88187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0.4%</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320828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1,607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13C25F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93%</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898C6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85%</w:t>
            </w:r>
          </w:p>
        </w:tc>
      </w:tr>
      <w:tr w:rsidR="007734D3" w:rsidRPr="007734D3" w14:paraId="79CC3332" w14:textId="77777777" w:rsidTr="00316007">
        <w:trPr>
          <w:trHeight w:hRule="exact" w:val="284"/>
        </w:trPr>
        <w:tc>
          <w:tcPr>
            <w:tcW w:w="26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D7E474E"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KGN</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0824BB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A0415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BF687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BCB93E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BF6F2F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D2ED7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1,186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5EC562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98%</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6B2F0C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94%</w:t>
            </w:r>
          </w:p>
        </w:tc>
      </w:tr>
      <w:tr w:rsidR="007734D3" w:rsidRPr="007734D3" w14:paraId="09AA5661" w14:textId="77777777" w:rsidTr="00316007">
        <w:trPr>
          <w:trHeight w:hRule="exact" w:val="284"/>
        </w:trPr>
        <w:tc>
          <w:tcPr>
            <w:tcW w:w="26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9D4FFC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OSHC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B64228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B8D23E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0A6476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60D299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2010EC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DA08D0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1,250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34E5FB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0BACF2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81%</w:t>
            </w:r>
          </w:p>
        </w:tc>
      </w:tr>
      <w:tr w:rsidR="007734D3" w:rsidRPr="007734D3" w14:paraId="2870E91B" w14:textId="77777777" w:rsidTr="00316007">
        <w:trPr>
          <w:trHeight w:hRule="exact" w:val="284"/>
        </w:trPr>
        <w:tc>
          <w:tcPr>
            <w:tcW w:w="26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6C06BB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FDC</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EF1AA0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814476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D04F0B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192BD2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570190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87CE56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186</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A7A762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96%</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71414D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46%</w:t>
            </w:r>
          </w:p>
        </w:tc>
      </w:tr>
    </w:tbl>
    <w:p w14:paraId="20E2899F" w14:textId="77777777" w:rsidR="00316007" w:rsidRDefault="00316007" w:rsidP="00345497">
      <w:pPr>
        <w:pStyle w:val="Tableheadings"/>
        <w:rPr>
          <w:color w:val="C00000"/>
          <w:lang w:val="en-GB" w:eastAsia="en-US"/>
        </w:rPr>
      </w:pPr>
    </w:p>
    <w:p w14:paraId="2BA9AEDC" w14:textId="77777777" w:rsidR="00316007" w:rsidRDefault="00316007">
      <w:pPr>
        <w:spacing w:after="0"/>
        <w:rPr>
          <w:rFonts w:ascii="VIC SemiBold" w:hAnsi="VIC SemiBold" w:cs="VIC SemiBold"/>
          <w:color w:val="C00000"/>
          <w:sz w:val="16"/>
          <w:szCs w:val="16"/>
          <w:u w:color="000000"/>
          <w:lang w:val="en-GB" w:eastAsia="en-US"/>
        </w:rPr>
      </w:pPr>
      <w:r>
        <w:rPr>
          <w:color w:val="C00000"/>
          <w:lang w:val="en-GB" w:eastAsia="en-US"/>
        </w:rPr>
        <w:br w:type="page"/>
      </w:r>
    </w:p>
    <w:p w14:paraId="633E1324" w14:textId="2DC64DF6" w:rsidR="007734D3" w:rsidRPr="007734D3" w:rsidRDefault="007734D3" w:rsidP="00345497">
      <w:pPr>
        <w:pStyle w:val="Tableheadings"/>
        <w:rPr>
          <w:lang w:val="en-GB" w:eastAsia="en-US"/>
        </w:rPr>
      </w:pPr>
      <w:r w:rsidRPr="00316007">
        <w:rPr>
          <w:color w:val="C00000"/>
          <w:lang w:val="en-GB" w:eastAsia="en-US"/>
        </w:rPr>
        <w:lastRenderedPageBreak/>
        <w:t xml:space="preserve">Appendix Table 21: </w:t>
      </w:r>
      <w:r w:rsidRPr="007734D3">
        <w:rPr>
          <w:lang w:val="en-GB" w:eastAsia="en-US"/>
        </w:rPr>
        <w:t>Overall quality ratings by provider management type and rating level, 2019</w:t>
      </w:r>
    </w:p>
    <w:tbl>
      <w:tblPr>
        <w:tblW w:w="0" w:type="auto"/>
        <w:tblLayout w:type="fixed"/>
        <w:tblCellMar>
          <w:left w:w="0" w:type="dxa"/>
          <w:right w:w="0" w:type="dxa"/>
        </w:tblCellMar>
        <w:tblLook w:val="0020" w:firstRow="1" w:lastRow="0" w:firstColumn="0" w:lastColumn="0" w:noHBand="0" w:noVBand="0"/>
        <w:tblCaption w:val="Appendix Table 21: Overall quality ratings by provider management type and rating level, 2019"/>
        <w:tblDescription w:val="Appendix Table 21: Overall quality ratings by provider management type and rating level, 2019"/>
      </w:tblPr>
      <w:tblGrid>
        <w:gridCol w:w="2608"/>
        <w:gridCol w:w="907"/>
        <w:gridCol w:w="907"/>
        <w:gridCol w:w="907"/>
        <w:gridCol w:w="907"/>
        <w:gridCol w:w="907"/>
        <w:gridCol w:w="907"/>
        <w:gridCol w:w="907"/>
        <w:gridCol w:w="908"/>
      </w:tblGrid>
      <w:tr w:rsidR="007734D3" w:rsidRPr="007734D3" w14:paraId="43085216" w14:textId="77777777" w:rsidTr="009B2B30">
        <w:trPr>
          <w:trHeight w:val="1247"/>
          <w:tblHeader/>
        </w:trPr>
        <w:tc>
          <w:tcPr>
            <w:tcW w:w="2608"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bottom"/>
          </w:tcPr>
          <w:p w14:paraId="5F71478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Provider management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17D31FFA"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Significant Improvement Required</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197E8A4C"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Working Towards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268C3C3C"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Meeting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6CEF8D3B"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Exceeding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3D09FC8E"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Excellent</w:t>
            </w:r>
          </w:p>
        </w:tc>
        <w:tc>
          <w:tcPr>
            <w:tcW w:w="907" w:type="dxa"/>
            <w:tcBorders>
              <w:top w:val="nil"/>
              <w:left w:val="single" w:sz="4" w:space="0" w:color="FFFFFF"/>
              <w:bottom w:val="single" w:sz="6" w:space="0" w:color="FFFFFF"/>
            </w:tcBorders>
            <w:shd w:val="solid" w:color="000000" w:fill="auto"/>
            <w:tcMar>
              <w:top w:w="57" w:type="dxa"/>
              <w:left w:w="113" w:type="dxa"/>
              <w:bottom w:w="85" w:type="dxa"/>
              <w:right w:w="57" w:type="dxa"/>
            </w:tcMar>
            <w:textDirection w:val="btLr"/>
          </w:tcPr>
          <w:p w14:paraId="432AB19F"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services with an NQS rating</w:t>
            </w:r>
          </w:p>
        </w:tc>
        <w:tc>
          <w:tcPr>
            <w:tcW w:w="907" w:type="dxa"/>
            <w:tcBorders>
              <w:top w:val="nil"/>
            </w:tcBorders>
            <w:tcMar>
              <w:top w:w="57" w:type="dxa"/>
              <w:left w:w="113" w:type="dxa"/>
              <w:bottom w:w="113" w:type="dxa"/>
              <w:right w:w="57" w:type="dxa"/>
            </w:tcMar>
            <w:vAlign w:val="center"/>
          </w:tcPr>
          <w:p w14:paraId="57ECF907"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8" w:type="dxa"/>
            <w:tcBorders>
              <w:top w:val="nil"/>
            </w:tcBorders>
            <w:tcMar>
              <w:top w:w="57" w:type="dxa"/>
              <w:left w:w="113" w:type="dxa"/>
              <w:bottom w:w="113" w:type="dxa"/>
              <w:right w:w="57" w:type="dxa"/>
            </w:tcMar>
            <w:vAlign w:val="center"/>
          </w:tcPr>
          <w:p w14:paraId="391A5A55"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56045920" w14:textId="77777777" w:rsidTr="009B2B30">
        <w:trPr>
          <w:trHeight w:hRule="exact" w:val="284"/>
        </w:trPr>
        <w:tc>
          <w:tcPr>
            <w:tcW w:w="26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141DC5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services</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6AF31A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A11908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597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EE2DE0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2,100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06D12A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1,282</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371758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2B65BE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3,989</w:t>
            </w:r>
          </w:p>
        </w:tc>
        <w:tc>
          <w:tcPr>
            <w:tcW w:w="907" w:type="dxa"/>
            <w:tcBorders>
              <w:left w:val="nil"/>
              <w:right w:val="nil"/>
            </w:tcBorders>
            <w:tcMar>
              <w:top w:w="57" w:type="dxa"/>
              <w:left w:w="113" w:type="dxa"/>
              <w:bottom w:w="113" w:type="dxa"/>
              <w:right w:w="57" w:type="dxa"/>
            </w:tcMar>
            <w:vAlign w:val="center"/>
          </w:tcPr>
          <w:p w14:paraId="08F0007D"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8" w:type="dxa"/>
            <w:tcBorders>
              <w:left w:val="nil"/>
            </w:tcBorders>
            <w:tcMar>
              <w:top w:w="57" w:type="dxa"/>
              <w:left w:w="113" w:type="dxa"/>
              <w:bottom w:w="113" w:type="dxa"/>
              <w:right w:w="57" w:type="dxa"/>
            </w:tcMar>
            <w:vAlign w:val="center"/>
          </w:tcPr>
          <w:p w14:paraId="7A4F79E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1E2EC15A" w14:textId="77777777" w:rsidTr="00316007">
        <w:trPr>
          <w:trHeight w:hRule="exact" w:val="284"/>
        </w:trPr>
        <w:tc>
          <w:tcPr>
            <w:tcW w:w="26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FDC021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Catholic/independent school</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649ABB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34D402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5A30C9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B277A7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89</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492E1A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1E6BD9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151</w:t>
            </w:r>
          </w:p>
        </w:tc>
        <w:tc>
          <w:tcPr>
            <w:tcW w:w="907" w:type="dxa"/>
            <w:tcBorders>
              <w:left w:val="nil"/>
              <w:right w:val="nil"/>
            </w:tcBorders>
            <w:shd w:val="solid" w:color="FFFFFF" w:fill="auto"/>
            <w:tcMar>
              <w:top w:w="57" w:type="dxa"/>
              <w:left w:w="113" w:type="dxa"/>
              <w:bottom w:w="113" w:type="dxa"/>
              <w:right w:w="57" w:type="dxa"/>
            </w:tcMar>
            <w:vAlign w:val="center"/>
          </w:tcPr>
          <w:p w14:paraId="6C055852"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8" w:type="dxa"/>
            <w:tcBorders>
              <w:left w:val="nil"/>
            </w:tcBorders>
            <w:shd w:val="solid" w:color="FFFFFF" w:fill="auto"/>
            <w:tcMar>
              <w:top w:w="57" w:type="dxa"/>
              <w:left w:w="113" w:type="dxa"/>
              <w:bottom w:w="113" w:type="dxa"/>
              <w:right w:w="57" w:type="dxa"/>
            </w:tcMar>
            <w:vAlign w:val="center"/>
          </w:tcPr>
          <w:p w14:paraId="241A40A5"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5629E7C6" w14:textId="77777777" w:rsidTr="00316007">
        <w:trPr>
          <w:trHeight w:hRule="exact" w:val="284"/>
        </w:trPr>
        <w:tc>
          <w:tcPr>
            <w:tcW w:w="26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2BC512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Government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D81BBC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50E8CA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A35CF3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D5B127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9E08D3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69647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239</w:t>
            </w:r>
          </w:p>
        </w:tc>
        <w:tc>
          <w:tcPr>
            <w:tcW w:w="907" w:type="dxa"/>
            <w:tcBorders>
              <w:left w:val="nil"/>
              <w:right w:val="nil"/>
            </w:tcBorders>
            <w:shd w:val="solid" w:color="FFFFFF" w:fill="auto"/>
            <w:tcMar>
              <w:top w:w="57" w:type="dxa"/>
              <w:left w:w="113" w:type="dxa"/>
              <w:bottom w:w="113" w:type="dxa"/>
              <w:right w:w="57" w:type="dxa"/>
            </w:tcMar>
            <w:vAlign w:val="center"/>
          </w:tcPr>
          <w:p w14:paraId="4E542939"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8" w:type="dxa"/>
            <w:tcBorders>
              <w:left w:val="nil"/>
            </w:tcBorders>
            <w:shd w:val="solid" w:color="FFFFFF" w:fill="auto"/>
            <w:tcMar>
              <w:top w:w="57" w:type="dxa"/>
              <w:left w:w="113" w:type="dxa"/>
              <w:bottom w:w="113" w:type="dxa"/>
              <w:right w:w="57" w:type="dxa"/>
            </w:tcMar>
            <w:vAlign w:val="center"/>
          </w:tcPr>
          <w:p w14:paraId="0DBE3CA9"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2B98DFE8" w14:textId="77777777" w:rsidTr="00316007">
        <w:trPr>
          <w:trHeight w:hRule="exact" w:val="284"/>
        </w:trPr>
        <w:tc>
          <w:tcPr>
            <w:tcW w:w="26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0AD82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B78287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BB4FA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8FBE7B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2F4DC5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6B63B1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806C03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377</w:t>
            </w:r>
          </w:p>
        </w:tc>
        <w:tc>
          <w:tcPr>
            <w:tcW w:w="907" w:type="dxa"/>
            <w:tcBorders>
              <w:left w:val="nil"/>
              <w:right w:val="nil"/>
            </w:tcBorders>
            <w:shd w:val="solid" w:color="FFFFFF" w:fill="auto"/>
            <w:tcMar>
              <w:top w:w="57" w:type="dxa"/>
              <w:left w:w="113" w:type="dxa"/>
              <w:bottom w:w="113" w:type="dxa"/>
              <w:right w:w="57" w:type="dxa"/>
            </w:tcMar>
            <w:vAlign w:val="center"/>
          </w:tcPr>
          <w:p w14:paraId="4609FC57"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8" w:type="dxa"/>
            <w:tcBorders>
              <w:left w:val="nil"/>
            </w:tcBorders>
            <w:shd w:val="solid" w:color="FFFFFF" w:fill="auto"/>
            <w:tcMar>
              <w:top w:w="57" w:type="dxa"/>
              <w:left w:w="113" w:type="dxa"/>
              <w:bottom w:w="113" w:type="dxa"/>
              <w:right w:w="57" w:type="dxa"/>
            </w:tcMar>
            <w:vAlign w:val="center"/>
          </w:tcPr>
          <w:p w14:paraId="08226C14"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06A18D56" w14:textId="77777777" w:rsidTr="00316007">
        <w:trPr>
          <w:trHeight w:hRule="exact" w:val="284"/>
        </w:trPr>
        <w:tc>
          <w:tcPr>
            <w:tcW w:w="26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2D29A4E"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 for profit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4765FB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C424D2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69716C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598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D50C36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663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E661A3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E08A63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1,391</w:t>
            </w:r>
          </w:p>
        </w:tc>
        <w:tc>
          <w:tcPr>
            <w:tcW w:w="907" w:type="dxa"/>
            <w:tcBorders>
              <w:left w:val="nil"/>
              <w:right w:val="nil"/>
            </w:tcBorders>
            <w:shd w:val="solid" w:color="FFFFFF" w:fill="auto"/>
            <w:tcMar>
              <w:top w:w="57" w:type="dxa"/>
              <w:left w:w="113" w:type="dxa"/>
              <w:bottom w:w="113" w:type="dxa"/>
              <w:right w:w="57" w:type="dxa"/>
            </w:tcMar>
            <w:vAlign w:val="center"/>
          </w:tcPr>
          <w:p w14:paraId="0CDD7E1A"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8" w:type="dxa"/>
            <w:tcBorders>
              <w:left w:val="nil"/>
            </w:tcBorders>
            <w:shd w:val="solid" w:color="FFFFFF" w:fill="auto"/>
            <w:tcMar>
              <w:top w:w="57" w:type="dxa"/>
              <w:left w:w="113" w:type="dxa"/>
              <w:bottom w:w="113" w:type="dxa"/>
              <w:right w:w="57" w:type="dxa"/>
            </w:tcMar>
            <w:vAlign w:val="center"/>
          </w:tcPr>
          <w:p w14:paraId="283B5110"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344AB8D8" w14:textId="77777777" w:rsidTr="00316007">
        <w:trPr>
          <w:trHeight w:hRule="exact" w:val="284"/>
        </w:trPr>
        <w:tc>
          <w:tcPr>
            <w:tcW w:w="2608"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7EB7CA6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6BDC80B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05421E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350</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548CABB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1,218</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33A57A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261</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6E588E1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E7E6E6" w:themeColor="background2"/>
              <w:left w:val="single" w:sz="8" w:space="0" w:color="FFFFFF"/>
              <w:bottom w:val="nil"/>
            </w:tcBorders>
            <w:shd w:val="solid" w:color="FFFFFF" w:fill="auto"/>
            <w:tcMar>
              <w:top w:w="57" w:type="dxa"/>
              <w:left w:w="113" w:type="dxa"/>
              <w:bottom w:w="113" w:type="dxa"/>
              <w:right w:w="57" w:type="dxa"/>
            </w:tcMar>
            <w:vAlign w:val="center"/>
          </w:tcPr>
          <w:p w14:paraId="564FADD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1,831</w:t>
            </w:r>
          </w:p>
        </w:tc>
        <w:tc>
          <w:tcPr>
            <w:tcW w:w="907" w:type="dxa"/>
            <w:tcBorders>
              <w:bottom w:val="nil"/>
            </w:tcBorders>
            <w:shd w:val="solid" w:color="FFFFFF" w:fill="auto"/>
            <w:tcMar>
              <w:top w:w="57" w:type="dxa"/>
              <w:left w:w="113" w:type="dxa"/>
              <w:bottom w:w="113" w:type="dxa"/>
              <w:right w:w="57" w:type="dxa"/>
            </w:tcMar>
            <w:vAlign w:val="center"/>
          </w:tcPr>
          <w:p w14:paraId="49CC243C"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8" w:type="dxa"/>
            <w:tcBorders>
              <w:bottom w:val="nil"/>
            </w:tcBorders>
            <w:shd w:val="solid" w:color="FFFFFF" w:fill="auto"/>
            <w:tcMar>
              <w:top w:w="57" w:type="dxa"/>
              <w:left w:w="113" w:type="dxa"/>
              <w:bottom w:w="113" w:type="dxa"/>
              <w:right w:w="57" w:type="dxa"/>
            </w:tcMar>
            <w:vAlign w:val="center"/>
          </w:tcPr>
          <w:p w14:paraId="3796EE8F"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3C24EE49" w14:textId="77777777" w:rsidTr="009B2B30">
        <w:trPr>
          <w:trHeight w:val="1247"/>
        </w:trPr>
        <w:tc>
          <w:tcPr>
            <w:tcW w:w="2608"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bottom"/>
          </w:tcPr>
          <w:p w14:paraId="31A2089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 as %</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303065B1"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Significant Improvement Required</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4BBA132A"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Working Towards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3C7E0042"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Meeting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48DCC130"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Exceeding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57EC26C7"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Excellent</w:t>
            </w:r>
          </w:p>
        </w:tc>
        <w:tc>
          <w:tcPr>
            <w:tcW w:w="907" w:type="dxa"/>
            <w:tcBorders>
              <w:top w:val="nil"/>
              <w:left w:val="single" w:sz="4" w:space="0" w:color="FFFFFF"/>
              <w:bottom w:val="single" w:sz="6" w:space="0" w:color="FFFFFF"/>
              <w:right w:val="single" w:sz="4" w:space="0" w:color="FFFFFF"/>
            </w:tcBorders>
            <w:shd w:val="solid" w:color="000000" w:fill="auto"/>
            <w:tcMar>
              <w:top w:w="57" w:type="dxa"/>
              <w:left w:w="113" w:type="dxa"/>
              <w:bottom w:w="85" w:type="dxa"/>
              <w:right w:w="57" w:type="dxa"/>
            </w:tcMar>
            <w:textDirection w:val="btLr"/>
          </w:tcPr>
          <w:p w14:paraId="1998800E"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approved services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0A7551CF"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of services eligible for a rating</w:t>
            </w:r>
          </w:p>
        </w:tc>
        <w:tc>
          <w:tcPr>
            <w:tcW w:w="908" w:type="dxa"/>
            <w:tcBorders>
              <w:top w:val="nil"/>
              <w:left w:val="single" w:sz="4" w:space="0" w:color="FFFFFF"/>
              <w:bottom w:val="single" w:sz="6" w:space="0" w:color="FFFFFF"/>
              <w:right w:val="single" w:sz="6" w:space="0" w:color="FFFFFF"/>
            </w:tcBorders>
            <w:shd w:val="solid" w:color="626366" w:fill="auto"/>
            <w:tcMar>
              <w:top w:w="57" w:type="dxa"/>
              <w:left w:w="113" w:type="dxa"/>
              <w:bottom w:w="85" w:type="dxa"/>
              <w:right w:w="57" w:type="dxa"/>
            </w:tcMar>
            <w:textDirection w:val="btLr"/>
          </w:tcPr>
          <w:p w14:paraId="51D038EE"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meeting NQS or above</w:t>
            </w:r>
          </w:p>
        </w:tc>
      </w:tr>
      <w:tr w:rsidR="007734D3" w:rsidRPr="007734D3" w14:paraId="68C9DBD0" w14:textId="77777777" w:rsidTr="009B2B30">
        <w:trPr>
          <w:trHeight w:hRule="exact" w:val="284"/>
        </w:trPr>
        <w:tc>
          <w:tcPr>
            <w:tcW w:w="2608"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6FD6289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services</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05E0A41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0.0%</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1603E1D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2DFBECF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53%</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34BF97B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32%</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352C910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0.3%</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09C4F7A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4,229</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645CFB3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95%</w:t>
            </w:r>
          </w:p>
        </w:tc>
        <w:tc>
          <w:tcPr>
            <w:tcW w:w="908"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5E1F108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85%</w:t>
            </w:r>
          </w:p>
        </w:tc>
      </w:tr>
      <w:tr w:rsidR="007734D3" w:rsidRPr="007734D3" w14:paraId="689F9FC9" w14:textId="77777777" w:rsidTr="00316007">
        <w:trPr>
          <w:trHeight w:hRule="exact" w:val="284"/>
        </w:trPr>
        <w:tc>
          <w:tcPr>
            <w:tcW w:w="26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302B36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Catholic/independent school</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9AA0F8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C235B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3794D9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FA1328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59%</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61D2FA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8B8F63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157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ACBC90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6EBA18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89%</w:t>
            </w:r>
          </w:p>
        </w:tc>
      </w:tr>
      <w:tr w:rsidR="007734D3" w:rsidRPr="007734D3" w14:paraId="1A795C0C" w14:textId="77777777" w:rsidTr="00316007">
        <w:trPr>
          <w:trHeight w:hRule="exact" w:val="284"/>
        </w:trPr>
        <w:tc>
          <w:tcPr>
            <w:tcW w:w="26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EC1DEA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Government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E867C9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86665E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B5F250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C1D6C6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D41E2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795B8A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244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5DA9E0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99%</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EECB8C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68%</w:t>
            </w:r>
          </w:p>
        </w:tc>
      </w:tr>
      <w:tr w:rsidR="007734D3" w:rsidRPr="007734D3" w14:paraId="6A3A38CA" w14:textId="77777777" w:rsidTr="00316007">
        <w:trPr>
          <w:trHeight w:hRule="exact" w:val="284"/>
        </w:trPr>
        <w:tc>
          <w:tcPr>
            <w:tcW w:w="26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CCD033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0011A1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551C3C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CD0C60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04A6D8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258FCE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AEC205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386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A14FF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98%</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A85CDF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92%</w:t>
            </w:r>
          </w:p>
        </w:tc>
      </w:tr>
      <w:tr w:rsidR="007734D3" w:rsidRPr="007734D3" w14:paraId="7FD6554B" w14:textId="77777777" w:rsidTr="00316007">
        <w:trPr>
          <w:trHeight w:hRule="exact" w:val="284"/>
        </w:trPr>
        <w:tc>
          <w:tcPr>
            <w:tcW w:w="26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6A19DF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 for profit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35B48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5B171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592108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F91850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CA84F6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FB0CA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1,420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D21C55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98%</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39BECC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91%</w:t>
            </w:r>
          </w:p>
        </w:tc>
      </w:tr>
      <w:tr w:rsidR="007734D3" w:rsidRPr="007734D3" w14:paraId="6E54180D" w14:textId="77777777" w:rsidTr="00316007">
        <w:trPr>
          <w:trHeight w:hRule="exact" w:val="284"/>
        </w:trPr>
        <w:tc>
          <w:tcPr>
            <w:tcW w:w="26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C930C6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04F32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95B6C4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354FEC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67%</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EBE500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6124BC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0.1%</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6F1122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2,022</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951BF8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93%</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02E613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81%</w:t>
            </w:r>
          </w:p>
        </w:tc>
      </w:tr>
    </w:tbl>
    <w:p w14:paraId="24BE9575" w14:textId="77777777" w:rsidR="00316007" w:rsidRDefault="00316007" w:rsidP="009B2B30">
      <w:pPr>
        <w:pStyle w:val="Tableheadings"/>
        <w:rPr>
          <w:color w:val="C00000"/>
          <w:lang w:val="en-GB" w:eastAsia="en-US"/>
        </w:rPr>
      </w:pPr>
    </w:p>
    <w:p w14:paraId="2D935854" w14:textId="77777777" w:rsidR="00316007" w:rsidRDefault="00316007">
      <w:pPr>
        <w:spacing w:after="0"/>
        <w:rPr>
          <w:rFonts w:ascii="VIC SemiBold" w:hAnsi="VIC SemiBold" w:cs="VIC SemiBold"/>
          <w:color w:val="C00000"/>
          <w:sz w:val="16"/>
          <w:szCs w:val="16"/>
          <w:u w:color="000000"/>
          <w:lang w:val="en-GB" w:eastAsia="en-US"/>
        </w:rPr>
      </w:pPr>
      <w:r>
        <w:rPr>
          <w:color w:val="C00000"/>
          <w:lang w:val="en-GB" w:eastAsia="en-US"/>
        </w:rPr>
        <w:br w:type="page"/>
      </w:r>
    </w:p>
    <w:p w14:paraId="4246BA81" w14:textId="3E7870FC" w:rsidR="007734D3" w:rsidRPr="007734D3" w:rsidRDefault="007734D3" w:rsidP="009B2B30">
      <w:pPr>
        <w:pStyle w:val="Tableheadings"/>
        <w:rPr>
          <w:lang w:val="en-GB" w:eastAsia="en-US"/>
        </w:rPr>
      </w:pPr>
      <w:r w:rsidRPr="00316007">
        <w:rPr>
          <w:color w:val="C00000"/>
          <w:lang w:val="en-GB" w:eastAsia="en-US"/>
        </w:rPr>
        <w:lastRenderedPageBreak/>
        <w:t xml:space="preserve">Appendix Table 22: </w:t>
      </w:r>
      <w:r w:rsidRPr="007734D3">
        <w:rPr>
          <w:lang w:val="en-GB" w:eastAsia="en-US"/>
        </w:rPr>
        <w:t>Overall LDC quality ratings by rating level, 2014–2019</w:t>
      </w:r>
    </w:p>
    <w:tbl>
      <w:tblPr>
        <w:tblW w:w="0" w:type="auto"/>
        <w:tblLayout w:type="fixed"/>
        <w:tblCellMar>
          <w:left w:w="0" w:type="dxa"/>
          <w:right w:w="0" w:type="dxa"/>
        </w:tblCellMar>
        <w:tblLook w:val="0020" w:firstRow="1" w:lastRow="0" w:firstColumn="0" w:lastColumn="0" w:noHBand="0" w:noVBand="0"/>
        <w:tblCaption w:val="Appendix Table 22: Overall LDC quality ratings by rating level, 2014–2019"/>
        <w:tblDescription w:val="Appendix Table 22: Overall LDC quality ratings by rating level, 2014–2019"/>
      </w:tblPr>
      <w:tblGrid>
        <w:gridCol w:w="4422"/>
        <w:gridCol w:w="907"/>
        <w:gridCol w:w="907"/>
        <w:gridCol w:w="907"/>
        <w:gridCol w:w="907"/>
        <w:gridCol w:w="907"/>
        <w:gridCol w:w="908"/>
      </w:tblGrid>
      <w:tr w:rsidR="007734D3" w:rsidRPr="007734D3" w14:paraId="69AF0C70" w14:textId="77777777" w:rsidTr="00316007">
        <w:trPr>
          <w:cantSplit/>
          <w:trHeight w:hRule="exact" w:val="284"/>
          <w:tblHeader/>
        </w:trPr>
        <w:tc>
          <w:tcPr>
            <w:tcW w:w="4422"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2E6DBF2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34A2DC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0FCB0E8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BF80AD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5C562E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30700EC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55F3166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587B9DA3" w14:textId="77777777" w:rsidTr="00316007">
        <w:trPr>
          <w:cantSplit/>
          <w:trHeight w:hRule="exact" w:val="284"/>
        </w:trPr>
        <w:tc>
          <w:tcPr>
            <w:tcW w:w="4422"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B7D062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 with an NQS rating</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662858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866</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CA940B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1,156</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424A0E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1,246</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C3E3B8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1,319</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A7F647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1,412</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43D233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1,499</w:t>
            </w:r>
          </w:p>
        </w:tc>
      </w:tr>
      <w:tr w:rsidR="007734D3" w:rsidRPr="007734D3" w14:paraId="1A07E7F1" w14:textId="77777777" w:rsidTr="00316007">
        <w:trPr>
          <w:cantSplit/>
          <w:trHeight w:hRule="exact" w:val="284"/>
        </w:trPr>
        <w:tc>
          <w:tcPr>
            <w:tcW w:w="4422"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95B4EB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Excellent</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EE73D1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81F4BD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3AD183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287277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602A5A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6</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E99B6D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w:t>
            </w:r>
          </w:p>
        </w:tc>
      </w:tr>
      <w:tr w:rsidR="007734D3" w:rsidRPr="007734D3" w14:paraId="3E723BA5" w14:textId="77777777" w:rsidTr="00316007">
        <w:trPr>
          <w:cantSplit/>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C59C50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Exceeding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AE81AB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241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54FC4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348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85DF81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80295B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427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635885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427</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EBC075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410</w:t>
            </w:r>
          </w:p>
        </w:tc>
      </w:tr>
      <w:tr w:rsidR="007734D3" w:rsidRPr="007734D3" w14:paraId="407C6A7D" w14:textId="77777777" w:rsidTr="00316007">
        <w:trPr>
          <w:cantSplit/>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66F4D8"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Meeting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BCBDC6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439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6D2743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586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2C243D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650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B2713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711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AE357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767</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745814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861</w:t>
            </w:r>
          </w:p>
        </w:tc>
      </w:tr>
      <w:tr w:rsidR="007734D3" w:rsidRPr="007734D3" w14:paraId="2B1B0C44" w14:textId="77777777" w:rsidTr="00316007">
        <w:trPr>
          <w:cantSplit/>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00E092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Working Towards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825C3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5194AA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652D7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31D090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BF0A0F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212</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95B355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222</w:t>
            </w:r>
          </w:p>
        </w:tc>
      </w:tr>
      <w:tr w:rsidR="007734D3" w:rsidRPr="007734D3" w14:paraId="36C26A0A" w14:textId="77777777" w:rsidTr="00316007">
        <w:trPr>
          <w:cantSplit/>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7B24EF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Significant Improvement Required</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E8CACD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CF985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814DC9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36028A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B059D8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1787F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r w:rsidR="007734D3" w:rsidRPr="007734D3" w14:paraId="44597A4D" w14:textId="77777777" w:rsidTr="00316007">
        <w:trPr>
          <w:cantSplit/>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B6ADA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Number of approved services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D4A447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866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30696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1,280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D48AA1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1,343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7B3645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1,457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81C576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1,520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25224C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1,607</w:t>
            </w:r>
          </w:p>
        </w:tc>
      </w:tr>
      <w:tr w:rsidR="007734D3" w:rsidRPr="007734D3" w14:paraId="5C36AE3B" w14:textId="77777777" w:rsidTr="00316007">
        <w:trPr>
          <w:cantSplit/>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7B5A2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Percentage of services eligible for a rating</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E29FF7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C3A8F4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D97C4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25C37A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6D0DB9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95%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585E1D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93%</w:t>
            </w:r>
          </w:p>
        </w:tc>
      </w:tr>
      <w:tr w:rsidR="007734D3" w:rsidRPr="007734D3" w14:paraId="2F4F686E" w14:textId="77777777" w:rsidTr="00316007">
        <w:trPr>
          <w:cantSplit/>
          <w:trHeight w:hRule="exact" w:val="284"/>
        </w:trPr>
        <w:tc>
          <w:tcPr>
            <w:tcW w:w="4422"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38C6EA32"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Percentage meeting NQS or above</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4213550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79%</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7AB2F29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81%</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3E10A7E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85%</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2005185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87%</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7E828A0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85%</w:t>
            </w:r>
          </w:p>
        </w:tc>
        <w:tc>
          <w:tcPr>
            <w:tcW w:w="908"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70F62DF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85%</w:t>
            </w:r>
          </w:p>
        </w:tc>
      </w:tr>
      <w:tr w:rsidR="007734D3" w:rsidRPr="007734D3" w14:paraId="176025E8" w14:textId="77777777" w:rsidTr="00316007">
        <w:trPr>
          <w:cantSplit/>
          <w:trHeight w:hRule="exact" w:val="284"/>
        </w:trPr>
        <w:tc>
          <w:tcPr>
            <w:tcW w:w="4422" w:type="dxa"/>
            <w:tcBorders>
              <w:top w:val="nil"/>
              <w:left w:val="nil"/>
              <w:bottom w:val="single" w:sz="4" w:space="0" w:color="FFFFFF" w:themeColor="background1"/>
              <w:right w:val="single" w:sz="4" w:space="0" w:color="FFFFFF"/>
            </w:tcBorders>
            <w:shd w:val="solid" w:color="B8222F" w:fill="auto"/>
            <w:tcMar>
              <w:top w:w="57" w:type="dxa"/>
              <w:left w:w="113" w:type="dxa"/>
              <w:bottom w:w="113" w:type="dxa"/>
              <w:right w:w="57" w:type="dxa"/>
            </w:tcMar>
            <w:vAlign w:val="center"/>
          </w:tcPr>
          <w:p w14:paraId="146600E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 as %</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113" w:type="dxa"/>
              <w:right w:w="57" w:type="dxa"/>
            </w:tcMar>
            <w:vAlign w:val="center"/>
          </w:tcPr>
          <w:p w14:paraId="283C851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113" w:type="dxa"/>
              <w:right w:w="57" w:type="dxa"/>
            </w:tcMar>
            <w:vAlign w:val="center"/>
          </w:tcPr>
          <w:p w14:paraId="34C9A20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113" w:type="dxa"/>
              <w:right w:w="57" w:type="dxa"/>
            </w:tcMar>
            <w:vAlign w:val="center"/>
          </w:tcPr>
          <w:p w14:paraId="365A0A5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113" w:type="dxa"/>
              <w:right w:w="57" w:type="dxa"/>
            </w:tcMar>
            <w:vAlign w:val="center"/>
          </w:tcPr>
          <w:p w14:paraId="374B61A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113" w:type="dxa"/>
              <w:right w:w="57" w:type="dxa"/>
            </w:tcMar>
            <w:vAlign w:val="center"/>
          </w:tcPr>
          <w:p w14:paraId="61ED35E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4" w:space="0" w:color="FFFFFF" w:themeColor="background1"/>
              <w:right w:val="single" w:sz="6" w:space="0" w:color="FFFFFF"/>
            </w:tcBorders>
            <w:shd w:val="solid" w:color="000000" w:fill="auto"/>
            <w:tcMar>
              <w:top w:w="57" w:type="dxa"/>
              <w:left w:w="113" w:type="dxa"/>
              <w:bottom w:w="113" w:type="dxa"/>
              <w:right w:w="57" w:type="dxa"/>
            </w:tcMar>
            <w:vAlign w:val="center"/>
          </w:tcPr>
          <w:p w14:paraId="6439C5A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3624F48B" w14:textId="77777777" w:rsidTr="00316007">
        <w:trPr>
          <w:cantSplit/>
          <w:trHeight w:hRule="exact" w:val="284"/>
        </w:trPr>
        <w:tc>
          <w:tcPr>
            <w:tcW w:w="4422"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5E9AFC6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 with an NQS rating</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7AD14A4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4A1AE68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050B6C9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2251ADA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327ECBF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8"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45645BD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r>
      <w:tr w:rsidR="007734D3" w:rsidRPr="007734D3" w14:paraId="7CC4F1E4" w14:textId="77777777" w:rsidTr="00316007">
        <w:trPr>
          <w:cantSplit/>
          <w:trHeight w:hRule="exact" w:val="284"/>
        </w:trPr>
        <w:tc>
          <w:tcPr>
            <w:tcW w:w="4422"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2C648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Excellent</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BD3301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FE9ACE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29C5C5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38E3CE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2C373F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0.4%</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F4387F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0.4%</w:t>
            </w:r>
          </w:p>
        </w:tc>
      </w:tr>
      <w:tr w:rsidR="007734D3" w:rsidRPr="007734D3" w14:paraId="3129AA0F" w14:textId="77777777" w:rsidTr="00316007">
        <w:trPr>
          <w:cantSplit/>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A80A7C6"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Exceeding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4B118C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910F0A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9EBEB8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B7D69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9AF2C7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30%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049255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27%</w:t>
            </w:r>
          </w:p>
        </w:tc>
      </w:tr>
      <w:tr w:rsidR="007734D3" w:rsidRPr="007734D3" w14:paraId="515ACFDB" w14:textId="77777777" w:rsidTr="00316007">
        <w:trPr>
          <w:cantSplit/>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66DD12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Meeting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DFE690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40F84B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26408A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2AD89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679082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54%</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C3A3D9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57%</w:t>
            </w:r>
          </w:p>
        </w:tc>
      </w:tr>
      <w:tr w:rsidR="007734D3" w:rsidRPr="007734D3" w14:paraId="6E1EE178" w14:textId="77777777" w:rsidTr="00316007">
        <w:trPr>
          <w:cantSplit/>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3E4EF42"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Working Towards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0BB83A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B58A5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389C13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6C633F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CC58F6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21A82F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15%</w:t>
            </w:r>
          </w:p>
        </w:tc>
      </w:tr>
      <w:tr w:rsidR="007734D3" w:rsidRPr="007734D3" w14:paraId="153DAD37" w14:textId="77777777" w:rsidTr="00316007">
        <w:trPr>
          <w:cantSplit/>
          <w:trHeight w:hRule="exact" w:val="284"/>
        </w:trPr>
        <w:tc>
          <w:tcPr>
            <w:tcW w:w="4422"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1BCAB16"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Significant Improvement Required</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DFC337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0.1%</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F4E8F0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3D2E27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C474CB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65705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38D77E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0.0%</w:t>
            </w:r>
          </w:p>
        </w:tc>
      </w:tr>
    </w:tbl>
    <w:p w14:paraId="58A56528" w14:textId="77777777" w:rsidR="007734D3" w:rsidRPr="007734D3" w:rsidRDefault="007734D3" w:rsidP="009B2B30">
      <w:pPr>
        <w:pStyle w:val="Tableheadings"/>
        <w:rPr>
          <w:lang w:val="en-GB" w:eastAsia="en-US"/>
        </w:rPr>
      </w:pPr>
      <w:r w:rsidRPr="00316007">
        <w:rPr>
          <w:color w:val="C00000"/>
          <w:lang w:val="en-GB" w:eastAsia="en-US"/>
        </w:rPr>
        <w:t xml:space="preserve">Appendix Table 23: </w:t>
      </w:r>
      <w:r w:rsidRPr="007734D3">
        <w:rPr>
          <w:lang w:val="en-GB" w:eastAsia="en-US"/>
        </w:rPr>
        <w:t>Overall kindergarten quality ratings by rating level, 2014–2019</w:t>
      </w:r>
    </w:p>
    <w:tbl>
      <w:tblPr>
        <w:tblW w:w="0" w:type="auto"/>
        <w:tblLayout w:type="fixed"/>
        <w:tblCellMar>
          <w:left w:w="0" w:type="dxa"/>
          <w:right w:w="0" w:type="dxa"/>
        </w:tblCellMar>
        <w:tblLook w:val="0020" w:firstRow="1" w:lastRow="0" w:firstColumn="0" w:lastColumn="0" w:noHBand="0" w:noVBand="0"/>
        <w:tblCaption w:val="Appendix Table 23: Overall kindergarten quality ratings by rating level, 2014–2019"/>
        <w:tblDescription w:val="Appendix Table 23: Overall kindergarten quality ratings by rating level, 2014–2019"/>
      </w:tblPr>
      <w:tblGrid>
        <w:gridCol w:w="4422"/>
        <w:gridCol w:w="907"/>
        <w:gridCol w:w="907"/>
        <w:gridCol w:w="907"/>
        <w:gridCol w:w="907"/>
        <w:gridCol w:w="907"/>
        <w:gridCol w:w="908"/>
      </w:tblGrid>
      <w:tr w:rsidR="007734D3" w:rsidRPr="007734D3" w14:paraId="43D3D46E" w14:textId="77777777" w:rsidTr="009B2B30">
        <w:trPr>
          <w:trHeight w:hRule="exact" w:val="284"/>
          <w:tblHeader/>
        </w:trPr>
        <w:tc>
          <w:tcPr>
            <w:tcW w:w="4422"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5C26844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CAD5BF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31AE6AE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0B47D4A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5DB6792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3C53205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5C0B980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7E42FFA3" w14:textId="77777777" w:rsidTr="009B2B30">
        <w:trPr>
          <w:trHeight w:hRule="exact" w:val="284"/>
        </w:trPr>
        <w:tc>
          <w:tcPr>
            <w:tcW w:w="4422"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08946E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 with an NQS rating</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D727FB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875</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C9B2B6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1,144</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7DC318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1,173</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564191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1,183</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C22C77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1,168</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D4A163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1,163</w:t>
            </w:r>
          </w:p>
        </w:tc>
      </w:tr>
      <w:tr w:rsidR="007734D3" w:rsidRPr="007734D3" w14:paraId="07CCBCA2" w14:textId="77777777" w:rsidTr="00316007">
        <w:trPr>
          <w:trHeight w:hRule="exact" w:val="284"/>
        </w:trPr>
        <w:tc>
          <w:tcPr>
            <w:tcW w:w="4422"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B56113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Excellent</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FE0494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A67BC8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8B74B9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DB0E6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0C49AF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3</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17A319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w:t>
            </w:r>
          </w:p>
        </w:tc>
      </w:tr>
      <w:tr w:rsidR="007734D3" w:rsidRPr="007734D3" w14:paraId="64030299"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6D395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Exceeding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D3E8C8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3A339B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585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7EB082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641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EA4FA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681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A2889F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693</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0414BB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707</w:t>
            </w:r>
          </w:p>
        </w:tc>
      </w:tr>
      <w:tr w:rsidR="007734D3" w:rsidRPr="007734D3" w14:paraId="29ECC89F"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287943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Meeting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64E6B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98BA06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444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C95309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446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276BC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429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027365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396</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5D009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386</w:t>
            </w:r>
          </w:p>
        </w:tc>
      </w:tr>
      <w:tr w:rsidR="007734D3" w:rsidRPr="007734D3" w14:paraId="4AFDAEC2"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BD949D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Working Towards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9F27AE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662840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C6FE7A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167C6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5AE947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76</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8283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66</w:t>
            </w:r>
          </w:p>
        </w:tc>
      </w:tr>
      <w:tr w:rsidR="007734D3" w:rsidRPr="007734D3" w14:paraId="7064385F"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262FF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Significant Improvement Required</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10A779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999939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3BF3F9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AF7432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D8B51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6A91A5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r w:rsidR="007734D3" w:rsidRPr="007734D3" w14:paraId="5E7D969C"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FD37A4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Number of approved services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F064FF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875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03627E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1,197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8A557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1,203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1BBF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1,205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5A146F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1,194</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72C6DD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1,186</w:t>
            </w:r>
          </w:p>
        </w:tc>
      </w:tr>
      <w:tr w:rsidR="007734D3" w:rsidRPr="007734D3" w14:paraId="7DC6D018"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307B48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Percentage of services eligible for a rating</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9A5F21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E46368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6A6936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F72101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5E0203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98%</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241B4E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98%</w:t>
            </w:r>
          </w:p>
        </w:tc>
      </w:tr>
      <w:tr w:rsidR="007734D3" w:rsidRPr="007734D3" w14:paraId="2FCA842E" w14:textId="77777777" w:rsidTr="00316007">
        <w:trPr>
          <w:trHeight w:hRule="exact" w:val="284"/>
        </w:trPr>
        <w:tc>
          <w:tcPr>
            <w:tcW w:w="4422" w:type="dxa"/>
            <w:tcBorders>
              <w:top w:val="single" w:sz="4" w:space="0" w:color="E7E6E6" w:themeColor="background2"/>
              <w:left w:val="nil"/>
              <w:bottom w:val="nil"/>
              <w:right w:val="nil"/>
            </w:tcBorders>
            <w:shd w:val="solid" w:color="FFFFFF" w:fill="auto"/>
            <w:tcMar>
              <w:top w:w="57" w:type="dxa"/>
              <w:left w:w="113" w:type="dxa"/>
              <w:bottom w:w="113" w:type="dxa"/>
              <w:right w:w="57" w:type="dxa"/>
            </w:tcMar>
            <w:vAlign w:val="center"/>
          </w:tcPr>
          <w:p w14:paraId="4F2A2D6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Percentage meeting NQS or above</w:t>
            </w:r>
          </w:p>
        </w:tc>
        <w:tc>
          <w:tcPr>
            <w:tcW w:w="907" w:type="dxa"/>
            <w:tcBorders>
              <w:top w:val="single" w:sz="4" w:space="0" w:color="E7E6E6" w:themeColor="background2"/>
              <w:left w:val="nil"/>
              <w:bottom w:val="nil"/>
              <w:right w:val="nil"/>
            </w:tcBorders>
            <w:shd w:val="solid" w:color="FFFFFF" w:fill="auto"/>
            <w:tcMar>
              <w:top w:w="57" w:type="dxa"/>
              <w:left w:w="113" w:type="dxa"/>
              <w:bottom w:w="113" w:type="dxa"/>
              <w:right w:w="57" w:type="dxa"/>
            </w:tcMar>
            <w:vAlign w:val="center"/>
          </w:tcPr>
          <w:p w14:paraId="201D2FB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88%</w:t>
            </w:r>
          </w:p>
        </w:tc>
        <w:tc>
          <w:tcPr>
            <w:tcW w:w="907" w:type="dxa"/>
            <w:tcBorders>
              <w:top w:val="single" w:sz="4" w:space="0" w:color="E7E6E6" w:themeColor="background2"/>
              <w:left w:val="nil"/>
              <w:bottom w:val="nil"/>
              <w:right w:val="nil"/>
            </w:tcBorders>
            <w:shd w:val="solid" w:color="FFFFFF" w:fill="auto"/>
            <w:tcMar>
              <w:top w:w="57" w:type="dxa"/>
              <w:left w:w="113" w:type="dxa"/>
              <w:bottom w:w="113" w:type="dxa"/>
              <w:right w:w="57" w:type="dxa"/>
            </w:tcMar>
            <w:vAlign w:val="center"/>
          </w:tcPr>
          <w:p w14:paraId="1ABC9B7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90%</w:t>
            </w:r>
          </w:p>
        </w:tc>
        <w:tc>
          <w:tcPr>
            <w:tcW w:w="907" w:type="dxa"/>
            <w:tcBorders>
              <w:top w:val="single" w:sz="4" w:space="0" w:color="E7E6E6" w:themeColor="background2"/>
              <w:left w:val="nil"/>
              <w:bottom w:val="nil"/>
              <w:right w:val="nil"/>
            </w:tcBorders>
            <w:shd w:val="solid" w:color="FFFFFF" w:fill="auto"/>
            <w:tcMar>
              <w:top w:w="57" w:type="dxa"/>
              <w:left w:w="113" w:type="dxa"/>
              <w:bottom w:w="113" w:type="dxa"/>
              <w:right w:w="57" w:type="dxa"/>
            </w:tcMar>
            <w:vAlign w:val="center"/>
          </w:tcPr>
          <w:p w14:paraId="50A59E4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93%</w:t>
            </w:r>
          </w:p>
        </w:tc>
        <w:tc>
          <w:tcPr>
            <w:tcW w:w="907" w:type="dxa"/>
            <w:tcBorders>
              <w:top w:val="single" w:sz="4" w:space="0" w:color="E7E6E6" w:themeColor="background2"/>
              <w:left w:val="nil"/>
              <w:bottom w:val="nil"/>
              <w:right w:val="nil"/>
            </w:tcBorders>
            <w:shd w:val="solid" w:color="FFFFFF" w:fill="auto"/>
            <w:tcMar>
              <w:top w:w="57" w:type="dxa"/>
              <w:left w:w="113" w:type="dxa"/>
              <w:bottom w:w="113" w:type="dxa"/>
              <w:right w:w="57" w:type="dxa"/>
            </w:tcMar>
            <w:vAlign w:val="center"/>
          </w:tcPr>
          <w:p w14:paraId="7CB575B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94%</w:t>
            </w:r>
          </w:p>
        </w:tc>
        <w:tc>
          <w:tcPr>
            <w:tcW w:w="907" w:type="dxa"/>
            <w:tcBorders>
              <w:top w:val="single" w:sz="4" w:space="0" w:color="E7E6E6" w:themeColor="background2"/>
              <w:left w:val="nil"/>
              <w:bottom w:val="nil"/>
              <w:right w:val="nil"/>
            </w:tcBorders>
            <w:shd w:val="solid" w:color="FFFFFF" w:fill="auto"/>
            <w:tcMar>
              <w:top w:w="57" w:type="dxa"/>
              <w:left w:w="113" w:type="dxa"/>
              <w:bottom w:w="113" w:type="dxa"/>
              <w:right w:w="57" w:type="dxa"/>
            </w:tcMar>
            <w:vAlign w:val="center"/>
          </w:tcPr>
          <w:p w14:paraId="5871AD3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93%</w:t>
            </w:r>
          </w:p>
        </w:tc>
        <w:tc>
          <w:tcPr>
            <w:tcW w:w="908" w:type="dxa"/>
            <w:tcBorders>
              <w:top w:val="single" w:sz="4" w:space="0" w:color="E7E6E6" w:themeColor="background2"/>
              <w:left w:val="nil"/>
              <w:bottom w:val="nil"/>
              <w:right w:val="nil"/>
            </w:tcBorders>
            <w:shd w:val="solid" w:color="FFFFFF" w:fill="auto"/>
            <w:tcMar>
              <w:top w:w="57" w:type="dxa"/>
              <w:left w:w="113" w:type="dxa"/>
              <w:bottom w:w="113" w:type="dxa"/>
              <w:right w:w="57" w:type="dxa"/>
            </w:tcMar>
            <w:vAlign w:val="center"/>
          </w:tcPr>
          <w:p w14:paraId="1C10138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94%</w:t>
            </w:r>
          </w:p>
        </w:tc>
      </w:tr>
      <w:tr w:rsidR="007734D3" w:rsidRPr="007734D3" w14:paraId="743FAFE1" w14:textId="77777777" w:rsidTr="009B2B30">
        <w:trPr>
          <w:trHeight w:hRule="exact" w:val="284"/>
        </w:trPr>
        <w:tc>
          <w:tcPr>
            <w:tcW w:w="4422"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073D938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 as %</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6051926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346B97D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EAD2C6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48D840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40F9A4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159E481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7F69B204" w14:textId="77777777" w:rsidTr="009B2B30">
        <w:trPr>
          <w:trHeight w:hRule="exact" w:val="284"/>
        </w:trPr>
        <w:tc>
          <w:tcPr>
            <w:tcW w:w="4422"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4A4B46A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 with an NQS rating</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44E2F8B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526D7D1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4D63F28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0E5C20D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7F641B2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8"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3E73E6C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r>
      <w:tr w:rsidR="007734D3" w:rsidRPr="007734D3" w14:paraId="66DCC0A4" w14:textId="77777777" w:rsidTr="00316007">
        <w:trPr>
          <w:trHeight w:hRule="exact" w:val="284"/>
        </w:trPr>
        <w:tc>
          <w:tcPr>
            <w:tcW w:w="4422"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4DF2D1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Excellent</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0D21CC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7A6F26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AF54A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34E893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6F1FB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0.3%</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47BAF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0.3%</w:t>
            </w:r>
          </w:p>
        </w:tc>
      </w:tr>
      <w:tr w:rsidR="007734D3" w:rsidRPr="007734D3" w14:paraId="58450D6B"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DD739D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Exceeding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4D35E1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BCCDEB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D89B85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772174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EF4F78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59%</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6C9015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61%</w:t>
            </w:r>
          </w:p>
        </w:tc>
      </w:tr>
      <w:tr w:rsidR="007734D3" w:rsidRPr="007734D3" w14:paraId="467B2FE0"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C209F28"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Meeting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A86A0D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9D533B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32EDF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8405B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7F9CA3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34%</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4CEA42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33%</w:t>
            </w:r>
          </w:p>
        </w:tc>
      </w:tr>
      <w:tr w:rsidR="007734D3" w:rsidRPr="007734D3" w14:paraId="3911E93C"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EE86C7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Working Towards NQS</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95944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667390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044A7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CAA820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4B914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7%</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21209E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w:t>
            </w:r>
          </w:p>
        </w:tc>
      </w:tr>
      <w:tr w:rsidR="007734D3" w:rsidRPr="007734D3" w14:paraId="27EBAC71" w14:textId="77777777" w:rsidTr="00316007">
        <w:trPr>
          <w:trHeight w:hRule="exact" w:val="284"/>
        </w:trPr>
        <w:tc>
          <w:tcPr>
            <w:tcW w:w="4422"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F2D7D3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Significant Improvement Required</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F2A49D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4600F2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431442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110338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594C39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71F542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0.0%</w:t>
            </w:r>
          </w:p>
        </w:tc>
      </w:tr>
    </w:tbl>
    <w:p w14:paraId="06A8FF31" w14:textId="77777777" w:rsidR="007734D3" w:rsidRPr="007734D3" w:rsidRDefault="007734D3" w:rsidP="009B2B30">
      <w:pPr>
        <w:pStyle w:val="TableFootnotes"/>
        <w:rPr>
          <w:lang w:val="en-GB" w:eastAsia="en-US"/>
        </w:rPr>
      </w:pPr>
      <w:r w:rsidRPr="007734D3">
        <w:rPr>
          <w:b/>
          <w:bCs/>
          <w:lang w:val="en-GB" w:eastAsia="en-US"/>
        </w:rPr>
        <w:t xml:space="preserve">Note: </w:t>
      </w:r>
      <w:r w:rsidRPr="007734D3">
        <w:rPr>
          <w:lang w:val="en-GB" w:eastAsia="en-US"/>
        </w:rPr>
        <w:t>Quality ratings in this table exclude ratings for kindergarten services provided in a long day care setting.</w:t>
      </w:r>
    </w:p>
    <w:p w14:paraId="299E9ADB" w14:textId="77777777" w:rsidR="007734D3" w:rsidRPr="007734D3" w:rsidRDefault="007734D3" w:rsidP="009B2B30">
      <w:pPr>
        <w:pStyle w:val="Tableheadings"/>
        <w:rPr>
          <w:lang w:val="en-GB" w:eastAsia="en-US"/>
        </w:rPr>
      </w:pPr>
      <w:r w:rsidRPr="00316007">
        <w:rPr>
          <w:color w:val="C00000"/>
          <w:lang w:val="en-GB" w:eastAsia="en-US"/>
        </w:rPr>
        <w:lastRenderedPageBreak/>
        <w:t xml:space="preserve">Appendix Table 24: </w:t>
      </w:r>
      <w:r w:rsidRPr="007734D3">
        <w:rPr>
          <w:lang w:val="en-GB" w:eastAsia="en-US"/>
        </w:rPr>
        <w:t xml:space="preserve">Overall quality ratings for NQF services funded to provide a </w:t>
      </w:r>
      <w:proofErr w:type="gramStart"/>
      <w:r w:rsidRPr="007734D3">
        <w:rPr>
          <w:lang w:val="en-GB" w:eastAsia="en-US"/>
        </w:rPr>
        <w:t>four year old</w:t>
      </w:r>
      <w:proofErr w:type="gramEnd"/>
      <w:r w:rsidRPr="007734D3">
        <w:rPr>
          <w:lang w:val="en-GB" w:eastAsia="en-US"/>
        </w:rPr>
        <w:t xml:space="preserve"> kindergarten program by rating level, 2014–2019</w:t>
      </w:r>
    </w:p>
    <w:tbl>
      <w:tblPr>
        <w:tblW w:w="0" w:type="auto"/>
        <w:tblLayout w:type="fixed"/>
        <w:tblCellMar>
          <w:left w:w="0" w:type="dxa"/>
          <w:right w:w="0" w:type="dxa"/>
        </w:tblCellMar>
        <w:tblLook w:val="0020" w:firstRow="1" w:lastRow="0" w:firstColumn="0" w:lastColumn="0" w:noHBand="0" w:noVBand="0"/>
        <w:tblCaption w:val="Appendix Table 24: Overall quality ratings for NQF services funded to provide a four year old kindergarten program by rating level, 2014–2019"/>
        <w:tblDescription w:val="Appendix Table 24: Overall quality ratings for NQF services funded to provide a four year old kindergarten program by rating level, 2014–2019"/>
      </w:tblPr>
      <w:tblGrid>
        <w:gridCol w:w="4422"/>
        <w:gridCol w:w="907"/>
        <w:gridCol w:w="907"/>
        <w:gridCol w:w="907"/>
        <w:gridCol w:w="907"/>
        <w:gridCol w:w="907"/>
        <w:gridCol w:w="908"/>
      </w:tblGrid>
      <w:tr w:rsidR="007734D3" w:rsidRPr="007734D3" w14:paraId="701888C4" w14:textId="77777777" w:rsidTr="00316007">
        <w:trPr>
          <w:trHeight w:hRule="exact" w:val="284"/>
          <w:tblHeader/>
        </w:trPr>
        <w:tc>
          <w:tcPr>
            <w:tcW w:w="4422" w:type="dxa"/>
            <w:tcBorders>
              <w:top w:val="nil"/>
              <w:left w:val="single" w:sz="4" w:space="0" w:color="FFFFFF" w:themeColor="background1"/>
              <w:bottom w:val="single" w:sz="6" w:space="0" w:color="FFFFFF"/>
              <w:right w:val="single" w:sz="4" w:space="0" w:color="FFFFFF" w:themeColor="background1"/>
            </w:tcBorders>
            <w:shd w:val="solid" w:color="B8222F" w:fill="auto"/>
            <w:tcMar>
              <w:top w:w="57" w:type="dxa"/>
              <w:left w:w="113" w:type="dxa"/>
              <w:bottom w:w="113" w:type="dxa"/>
              <w:right w:w="57" w:type="dxa"/>
            </w:tcMar>
            <w:vAlign w:val="center"/>
          </w:tcPr>
          <w:p w14:paraId="44A794A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6BFDD2D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038F0AC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219C56D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05BD6AC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4EB7006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themeColor="background1"/>
              <w:bottom w:val="single" w:sz="6" w:space="0" w:color="FFFFFF"/>
              <w:right w:val="single" w:sz="4" w:space="0" w:color="FFFFFF" w:themeColor="background1"/>
            </w:tcBorders>
            <w:shd w:val="solid" w:color="000000" w:fill="auto"/>
            <w:tcMar>
              <w:top w:w="57" w:type="dxa"/>
              <w:left w:w="113" w:type="dxa"/>
              <w:bottom w:w="113" w:type="dxa"/>
              <w:right w:w="57" w:type="dxa"/>
            </w:tcMar>
            <w:vAlign w:val="center"/>
          </w:tcPr>
          <w:p w14:paraId="5D96752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30B7D73B" w14:textId="77777777" w:rsidTr="00316007">
        <w:trPr>
          <w:trHeight w:hRule="exact" w:val="284"/>
        </w:trPr>
        <w:tc>
          <w:tcPr>
            <w:tcW w:w="4422"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843CB3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 with an NQS rating</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BD84C0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1,523</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3E8BDC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2,027</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62C50E9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2,125</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3CCEE4B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2,306</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6829437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2,333</w:t>
            </w:r>
          </w:p>
        </w:tc>
        <w:tc>
          <w:tcPr>
            <w:tcW w:w="908"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20DA67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2,310</w:t>
            </w:r>
          </w:p>
        </w:tc>
      </w:tr>
      <w:tr w:rsidR="007734D3" w:rsidRPr="007734D3" w14:paraId="6FE16D52" w14:textId="77777777" w:rsidTr="00316007">
        <w:trPr>
          <w:trHeight w:hRule="exact" w:val="284"/>
        </w:trPr>
        <w:tc>
          <w:tcPr>
            <w:tcW w:w="4422"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7C8CE86"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Excellent</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DA7A73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3C7068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5534F0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80C7B1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1DA10B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9</w:t>
            </w:r>
          </w:p>
        </w:tc>
        <w:tc>
          <w:tcPr>
            <w:tcW w:w="908"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5C1337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w:t>
            </w:r>
          </w:p>
        </w:tc>
      </w:tr>
      <w:tr w:rsidR="007734D3" w:rsidRPr="007734D3" w14:paraId="4556C9ED"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62BC8FE"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Exceeding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8CA88D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608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CEFC43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882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548643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980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538E50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1,064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2B6F19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1,069</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F601D7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1,027</w:t>
            </w:r>
          </w:p>
        </w:tc>
      </w:tr>
      <w:tr w:rsidR="007734D3" w:rsidRPr="007734D3" w14:paraId="59996707"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D8D5A52"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Meeting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2CED1B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688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350D9E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876</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FC3A2F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935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F4FE54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1,033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71B9EE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1,030</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9ABA9A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1,058</w:t>
            </w:r>
          </w:p>
        </w:tc>
      </w:tr>
      <w:tr w:rsidR="007734D3" w:rsidRPr="007734D3" w14:paraId="32D9C845"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D126A2E"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Working Towards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680637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674B6B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691F59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886EE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B7C80D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225</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268358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216</w:t>
            </w:r>
          </w:p>
        </w:tc>
      </w:tr>
      <w:tr w:rsidR="007734D3" w:rsidRPr="007734D3" w14:paraId="6F1DA3C0"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7E4C532"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Significant Improvement Required</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E6E0FF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F6759C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AEC52C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7317A2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027475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DE8980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r w:rsidR="007734D3" w:rsidRPr="007734D3" w14:paraId="2B26E081"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F200112"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Number of approved services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9D6075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1,523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2E4CC2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2,121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E79DB4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2,168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3DEE3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2,352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8CE617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2,374</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07ECA6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2,349</w:t>
            </w:r>
          </w:p>
        </w:tc>
      </w:tr>
      <w:tr w:rsidR="007734D3" w:rsidRPr="007734D3" w14:paraId="7648A286"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D7F729C"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Percentage of services eligible for a rating</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D5C718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E7D5F3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ABA293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2CC800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A5813A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99%</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FF71E0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98%</w:t>
            </w:r>
          </w:p>
        </w:tc>
      </w:tr>
      <w:tr w:rsidR="007734D3" w:rsidRPr="007734D3" w14:paraId="7185B91C" w14:textId="77777777" w:rsidTr="00316007">
        <w:trPr>
          <w:trHeight w:hRule="exact" w:val="284"/>
        </w:trPr>
        <w:tc>
          <w:tcPr>
            <w:tcW w:w="4422"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5B8FEBBC"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Percentage meeting NQS or above</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3B536B4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85%</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0A4776C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87%</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72A4B76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90%</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341C3DE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91%</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3A7FF1A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90%</w:t>
            </w:r>
          </w:p>
        </w:tc>
        <w:tc>
          <w:tcPr>
            <w:tcW w:w="908"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5967787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91%</w:t>
            </w:r>
          </w:p>
        </w:tc>
      </w:tr>
      <w:tr w:rsidR="007734D3" w:rsidRPr="007734D3" w14:paraId="0263DF0B" w14:textId="77777777" w:rsidTr="00316007">
        <w:trPr>
          <w:trHeight w:hRule="exact" w:val="284"/>
        </w:trPr>
        <w:tc>
          <w:tcPr>
            <w:tcW w:w="4422" w:type="dxa"/>
            <w:tcBorders>
              <w:top w:val="nil"/>
              <w:left w:val="single" w:sz="4" w:space="0" w:color="FFFFFF" w:themeColor="background1"/>
              <w:bottom w:val="single" w:sz="4" w:space="0" w:color="FFFFFF" w:themeColor="background1"/>
              <w:right w:val="single" w:sz="4" w:space="0" w:color="FFFFFF" w:themeColor="background1"/>
            </w:tcBorders>
            <w:shd w:val="solid" w:color="B8222F" w:fill="auto"/>
            <w:tcMar>
              <w:top w:w="57" w:type="dxa"/>
              <w:left w:w="113" w:type="dxa"/>
              <w:bottom w:w="113" w:type="dxa"/>
              <w:right w:w="57" w:type="dxa"/>
            </w:tcMar>
            <w:vAlign w:val="center"/>
          </w:tcPr>
          <w:p w14:paraId="321B4A6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 as %</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5C01319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34D8839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713C020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2625C04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114E041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themeColor="background1"/>
              <w:bottom w:val="single" w:sz="4" w:space="0" w:color="FFFFFF" w:themeColor="background1"/>
              <w:right w:val="single" w:sz="4" w:space="0" w:color="FFFFFF" w:themeColor="background1"/>
            </w:tcBorders>
            <w:shd w:val="solid" w:color="000000" w:fill="auto"/>
            <w:tcMar>
              <w:top w:w="57" w:type="dxa"/>
              <w:left w:w="113" w:type="dxa"/>
              <w:bottom w:w="113" w:type="dxa"/>
              <w:right w:w="57" w:type="dxa"/>
            </w:tcMar>
            <w:vAlign w:val="center"/>
          </w:tcPr>
          <w:p w14:paraId="78FFA4D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24123CC4" w14:textId="77777777" w:rsidTr="00316007">
        <w:trPr>
          <w:trHeight w:hRule="exact" w:val="284"/>
        </w:trPr>
        <w:tc>
          <w:tcPr>
            <w:tcW w:w="4422"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C70641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 with an NQS rating</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EBD927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9A7C4B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432FEF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36B488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5CB43B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8"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61F2361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r>
      <w:tr w:rsidR="007734D3" w:rsidRPr="007734D3" w14:paraId="143352F3" w14:textId="77777777" w:rsidTr="00316007">
        <w:trPr>
          <w:trHeight w:hRule="exact" w:val="284"/>
        </w:trPr>
        <w:tc>
          <w:tcPr>
            <w:tcW w:w="4422"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AB20351"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Excellent</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A362BA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0.3%</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B351E0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0.4%</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FCDB82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0.4%</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21E803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0.4%</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728B158" w14:textId="77777777" w:rsidR="007734D3" w:rsidRPr="007734D3" w:rsidRDefault="007734D3" w:rsidP="007734D3">
            <w:pPr>
              <w:keepLines/>
              <w:suppressAutoHyphens/>
              <w:autoSpaceDE w:val="0"/>
              <w:autoSpaceDN w:val="0"/>
              <w:adjustRightInd w:val="0"/>
              <w:spacing w:after="40" w:line="200" w:lineRule="atLeast"/>
              <w:ind w:left="141"/>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0.4%</w:t>
            </w:r>
          </w:p>
        </w:tc>
        <w:tc>
          <w:tcPr>
            <w:tcW w:w="908"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F2832D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0.4%</w:t>
            </w:r>
          </w:p>
        </w:tc>
      </w:tr>
      <w:tr w:rsidR="007734D3" w:rsidRPr="007734D3" w14:paraId="3FF9DBF5"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001FCE3"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Exceeding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74F445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6FCA59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568E38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46%</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3EE687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46%</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C2AB209" w14:textId="77777777" w:rsidR="007734D3" w:rsidRPr="007734D3" w:rsidRDefault="007734D3" w:rsidP="007734D3">
            <w:pPr>
              <w:keepLines/>
              <w:suppressAutoHyphens/>
              <w:autoSpaceDE w:val="0"/>
              <w:autoSpaceDN w:val="0"/>
              <w:adjustRightInd w:val="0"/>
              <w:spacing w:after="40" w:line="200" w:lineRule="atLeast"/>
              <w:ind w:left="141"/>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46%</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CFCF96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44%</w:t>
            </w:r>
          </w:p>
        </w:tc>
      </w:tr>
      <w:tr w:rsidR="007734D3" w:rsidRPr="007734D3" w14:paraId="27588470"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F782E8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Meeting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09DD9C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2B918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1E1C26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CEACE1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6F133CE" w14:textId="77777777" w:rsidR="007734D3" w:rsidRPr="007734D3" w:rsidRDefault="007734D3" w:rsidP="007734D3">
            <w:pPr>
              <w:keepLines/>
              <w:suppressAutoHyphens/>
              <w:autoSpaceDE w:val="0"/>
              <w:autoSpaceDN w:val="0"/>
              <w:adjustRightInd w:val="0"/>
              <w:spacing w:after="40" w:line="200" w:lineRule="atLeast"/>
              <w:ind w:left="141"/>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44%</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E5D2B7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46%</w:t>
            </w:r>
          </w:p>
        </w:tc>
      </w:tr>
      <w:tr w:rsidR="007734D3" w:rsidRPr="007734D3" w14:paraId="2F1BC58D"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9DD963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Working Towards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4D90B3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590C04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D2E63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7A9266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F346870" w14:textId="77777777" w:rsidR="007734D3" w:rsidRPr="007734D3" w:rsidRDefault="007734D3" w:rsidP="007734D3">
            <w:pPr>
              <w:keepLines/>
              <w:suppressAutoHyphens/>
              <w:autoSpaceDE w:val="0"/>
              <w:autoSpaceDN w:val="0"/>
              <w:adjustRightInd w:val="0"/>
              <w:spacing w:after="40" w:line="200" w:lineRule="atLeast"/>
              <w:ind w:left="141"/>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10%</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8974AC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w:t>
            </w:r>
          </w:p>
        </w:tc>
      </w:tr>
      <w:tr w:rsidR="007734D3" w:rsidRPr="007734D3" w14:paraId="71F0AE63" w14:textId="77777777" w:rsidTr="00316007">
        <w:trPr>
          <w:trHeight w:hRule="exact" w:val="284"/>
        </w:trPr>
        <w:tc>
          <w:tcPr>
            <w:tcW w:w="4422"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57767A3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Significant Improvement Required</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773BF2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51C9E37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4927E7B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1AF1BDD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470B95FA" w14:textId="77777777" w:rsidR="007734D3" w:rsidRPr="007734D3" w:rsidRDefault="007734D3" w:rsidP="007734D3">
            <w:pPr>
              <w:keepLines/>
              <w:suppressAutoHyphens/>
              <w:autoSpaceDE w:val="0"/>
              <w:autoSpaceDN w:val="0"/>
              <w:adjustRightInd w:val="0"/>
              <w:spacing w:after="40" w:line="200" w:lineRule="atLeast"/>
              <w:ind w:left="141"/>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2285614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0.0%</w:t>
            </w:r>
          </w:p>
        </w:tc>
      </w:tr>
    </w:tbl>
    <w:p w14:paraId="0B96DFA6" w14:textId="77777777" w:rsidR="007734D3" w:rsidRPr="007734D3" w:rsidRDefault="007734D3" w:rsidP="009B2B30">
      <w:pPr>
        <w:pStyle w:val="TableFootnotes"/>
        <w:rPr>
          <w:lang w:val="en-GB" w:eastAsia="en-US"/>
        </w:rPr>
      </w:pPr>
      <w:r w:rsidRPr="009B2B30">
        <w:rPr>
          <w:rStyle w:val="Bold"/>
        </w:rPr>
        <w:t>Note:</w:t>
      </w:r>
      <w:r w:rsidRPr="007734D3">
        <w:rPr>
          <w:lang w:val="en-GB" w:eastAsia="en-US"/>
        </w:rPr>
        <w:t xml:space="preserve"> Quality ratings in this table include ratings for funded </w:t>
      </w:r>
      <w:proofErr w:type="gramStart"/>
      <w:r w:rsidRPr="007734D3">
        <w:rPr>
          <w:lang w:val="en-GB" w:eastAsia="en-US"/>
        </w:rPr>
        <w:t>four year old</w:t>
      </w:r>
      <w:proofErr w:type="gramEnd"/>
      <w:r w:rsidRPr="007734D3">
        <w:rPr>
          <w:lang w:val="en-GB" w:eastAsia="en-US"/>
        </w:rPr>
        <w:t xml:space="preserve"> kindergarten services provided in a long day care setting.</w:t>
      </w:r>
    </w:p>
    <w:p w14:paraId="0754258D" w14:textId="77777777" w:rsidR="00316007" w:rsidRDefault="00316007">
      <w:pPr>
        <w:spacing w:after="0"/>
        <w:rPr>
          <w:rFonts w:ascii="VIC SemiBold" w:hAnsi="VIC SemiBold" w:cs="VIC SemiBold"/>
          <w:color w:val="C00000"/>
          <w:sz w:val="16"/>
          <w:szCs w:val="16"/>
          <w:u w:color="000000"/>
          <w:lang w:val="en-GB" w:eastAsia="en-US"/>
        </w:rPr>
      </w:pPr>
      <w:r>
        <w:rPr>
          <w:color w:val="C00000"/>
          <w:lang w:val="en-GB" w:eastAsia="en-US"/>
        </w:rPr>
        <w:br w:type="page"/>
      </w:r>
    </w:p>
    <w:p w14:paraId="360E9A9A" w14:textId="1CA1D424" w:rsidR="007734D3" w:rsidRPr="007734D3" w:rsidRDefault="007734D3" w:rsidP="009B2B30">
      <w:pPr>
        <w:pStyle w:val="Tableheadings"/>
        <w:rPr>
          <w:lang w:val="en-GB" w:eastAsia="en-US"/>
        </w:rPr>
      </w:pPr>
      <w:r w:rsidRPr="00316007">
        <w:rPr>
          <w:color w:val="C00000"/>
          <w:lang w:val="en-GB" w:eastAsia="en-US"/>
        </w:rPr>
        <w:lastRenderedPageBreak/>
        <w:t xml:space="preserve">Appendix Table 25: </w:t>
      </w:r>
      <w:r w:rsidRPr="007734D3">
        <w:rPr>
          <w:lang w:val="en-GB" w:eastAsia="en-US"/>
        </w:rPr>
        <w:t>Overall OSHC quality ratings by rating level, 2014–2019</w:t>
      </w:r>
    </w:p>
    <w:tbl>
      <w:tblPr>
        <w:tblW w:w="0" w:type="auto"/>
        <w:tblLayout w:type="fixed"/>
        <w:tblCellMar>
          <w:left w:w="0" w:type="dxa"/>
          <w:right w:w="0" w:type="dxa"/>
        </w:tblCellMar>
        <w:tblLook w:val="0020" w:firstRow="1" w:lastRow="0" w:firstColumn="0" w:lastColumn="0" w:noHBand="0" w:noVBand="0"/>
        <w:tblCaption w:val="Appendix Table 25: Overall OSHC quality ratings by rating level, 2014–2019"/>
        <w:tblDescription w:val="Appendix Table 25: Overall OSHC quality ratings by rating level, 2014–2019"/>
      </w:tblPr>
      <w:tblGrid>
        <w:gridCol w:w="4422"/>
        <w:gridCol w:w="907"/>
        <w:gridCol w:w="907"/>
        <w:gridCol w:w="907"/>
        <w:gridCol w:w="907"/>
        <w:gridCol w:w="907"/>
        <w:gridCol w:w="908"/>
      </w:tblGrid>
      <w:tr w:rsidR="007734D3" w:rsidRPr="007734D3" w14:paraId="1DA7CB33" w14:textId="77777777" w:rsidTr="00316007">
        <w:trPr>
          <w:trHeight w:hRule="exact" w:val="284"/>
          <w:tblHeader/>
        </w:trPr>
        <w:tc>
          <w:tcPr>
            <w:tcW w:w="4422" w:type="dxa"/>
            <w:tcBorders>
              <w:top w:val="nil"/>
              <w:left w:val="single" w:sz="4" w:space="0" w:color="FFFFFF" w:themeColor="background1"/>
              <w:bottom w:val="single" w:sz="6" w:space="0" w:color="FFFFFF"/>
              <w:right w:val="single" w:sz="4" w:space="0" w:color="FFFFFF" w:themeColor="background1"/>
            </w:tcBorders>
            <w:shd w:val="solid" w:color="B8222F" w:fill="auto"/>
            <w:tcMar>
              <w:top w:w="57" w:type="dxa"/>
              <w:left w:w="113" w:type="dxa"/>
              <w:bottom w:w="113" w:type="dxa"/>
              <w:right w:w="57" w:type="dxa"/>
            </w:tcMar>
            <w:vAlign w:val="center"/>
          </w:tcPr>
          <w:p w14:paraId="694DE1B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6BD9B05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194E67D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6FF2C7D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4FEAA04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7712F3B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themeColor="background1"/>
              <w:bottom w:val="single" w:sz="6" w:space="0" w:color="FFFFFF"/>
              <w:right w:val="single" w:sz="4" w:space="0" w:color="FFFFFF" w:themeColor="background1"/>
            </w:tcBorders>
            <w:shd w:val="solid" w:color="000000" w:fill="auto"/>
            <w:tcMar>
              <w:top w:w="57" w:type="dxa"/>
              <w:left w:w="113" w:type="dxa"/>
              <w:bottom w:w="113" w:type="dxa"/>
              <w:right w:w="57" w:type="dxa"/>
            </w:tcMar>
            <w:vAlign w:val="center"/>
          </w:tcPr>
          <w:p w14:paraId="2D1BC6D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1E51056A" w14:textId="77777777" w:rsidTr="00316007">
        <w:trPr>
          <w:trHeight w:hRule="exact" w:val="284"/>
        </w:trPr>
        <w:tc>
          <w:tcPr>
            <w:tcW w:w="4422"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92B13A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 with an NQS rating</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49CF8D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511</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6503BC9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931</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B665D7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1,095</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11DA1E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1,126</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68D93A2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1,152</w:t>
            </w:r>
          </w:p>
        </w:tc>
        <w:tc>
          <w:tcPr>
            <w:tcW w:w="908"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098506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1,173</w:t>
            </w:r>
          </w:p>
        </w:tc>
      </w:tr>
      <w:tr w:rsidR="007734D3" w:rsidRPr="007734D3" w14:paraId="2A651F2A" w14:textId="77777777" w:rsidTr="00316007">
        <w:trPr>
          <w:trHeight w:hRule="exact" w:val="284"/>
        </w:trPr>
        <w:tc>
          <w:tcPr>
            <w:tcW w:w="4422"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5497B5E"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Excellent</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F0E800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A52F6F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BDA55A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2159AC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1E072D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AA300D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r w:rsidR="007734D3" w:rsidRPr="007734D3" w14:paraId="6F5BE71B"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46951EC"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Exceeding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7787F0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4AE4DD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DEE101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0EB54E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186</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F2453E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171</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FB434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150</w:t>
            </w:r>
          </w:p>
        </w:tc>
      </w:tr>
      <w:tr w:rsidR="007734D3" w:rsidRPr="007734D3" w14:paraId="4BD152BA"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3BDF04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Meeting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8B74B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AD75AF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496</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2C89E4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637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56DC62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717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F57289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777</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DBC4C8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797</w:t>
            </w:r>
          </w:p>
        </w:tc>
      </w:tr>
      <w:tr w:rsidR="007734D3" w:rsidRPr="007734D3" w14:paraId="1DED9DDF"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85F886E"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Working Towards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401BC2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19BF5F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738D23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9E6342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F6B3BF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204</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FE777D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226</w:t>
            </w:r>
          </w:p>
        </w:tc>
      </w:tr>
      <w:tr w:rsidR="007734D3" w:rsidRPr="007734D3" w14:paraId="1A4F7B33"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FCE25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Significant Improvement Required</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2943AA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B9B913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A1E64F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B1503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02F159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95C705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r w:rsidR="007734D3" w:rsidRPr="007734D3" w14:paraId="48494206"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6361E1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Number of approved services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52CDB3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4E2302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1,168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45D64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1,191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DF15F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1,224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FDA0C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1,247</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B1539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1,250</w:t>
            </w:r>
          </w:p>
        </w:tc>
      </w:tr>
      <w:tr w:rsidR="007734D3" w:rsidRPr="007734D3" w14:paraId="3CCE185A"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D76ACD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Percentage of services eligible for a rating</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CD13A4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1B47F0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47AA20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FA61E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2F9D8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93%</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5E4278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95%</w:t>
            </w:r>
          </w:p>
        </w:tc>
      </w:tr>
      <w:tr w:rsidR="007734D3" w:rsidRPr="007734D3" w14:paraId="5CF5EF7C" w14:textId="77777777" w:rsidTr="00316007">
        <w:trPr>
          <w:trHeight w:hRule="exact" w:val="284"/>
        </w:trPr>
        <w:tc>
          <w:tcPr>
            <w:tcW w:w="4422"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4988FD2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Percentage meeting NQS or above</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27648D7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65%</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579324C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71%</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42F7DD3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75%</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39EF1DF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80%</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255C638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82%</w:t>
            </w:r>
          </w:p>
        </w:tc>
        <w:tc>
          <w:tcPr>
            <w:tcW w:w="908"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64639FC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81%</w:t>
            </w:r>
          </w:p>
        </w:tc>
      </w:tr>
      <w:tr w:rsidR="007734D3" w:rsidRPr="007734D3" w14:paraId="473ADBDC" w14:textId="77777777" w:rsidTr="00316007">
        <w:trPr>
          <w:trHeight w:hRule="exact" w:val="284"/>
        </w:trPr>
        <w:tc>
          <w:tcPr>
            <w:tcW w:w="4422" w:type="dxa"/>
            <w:tcBorders>
              <w:top w:val="nil"/>
              <w:left w:val="single" w:sz="4" w:space="0" w:color="FFFFFF" w:themeColor="background1"/>
              <w:bottom w:val="single" w:sz="4" w:space="0" w:color="FFFFFF" w:themeColor="background1"/>
              <w:right w:val="single" w:sz="4" w:space="0" w:color="FFFFFF" w:themeColor="background1"/>
            </w:tcBorders>
            <w:shd w:val="solid" w:color="B8222F" w:fill="auto"/>
            <w:tcMar>
              <w:top w:w="57" w:type="dxa"/>
              <w:left w:w="113" w:type="dxa"/>
              <w:bottom w:w="113" w:type="dxa"/>
              <w:right w:w="57" w:type="dxa"/>
            </w:tcMar>
            <w:vAlign w:val="center"/>
          </w:tcPr>
          <w:p w14:paraId="61F13F7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 as %</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7F1D774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2875A29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43EBD69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4995621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02E0B50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themeColor="background1"/>
              <w:bottom w:val="single" w:sz="4" w:space="0" w:color="FFFFFF" w:themeColor="background1"/>
              <w:right w:val="single" w:sz="4" w:space="0" w:color="FFFFFF" w:themeColor="background1"/>
            </w:tcBorders>
            <w:shd w:val="solid" w:color="000000" w:fill="auto"/>
            <w:tcMar>
              <w:top w:w="57" w:type="dxa"/>
              <w:left w:w="113" w:type="dxa"/>
              <w:bottom w:w="113" w:type="dxa"/>
              <w:right w:w="57" w:type="dxa"/>
            </w:tcMar>
            <w:vAlign w:val="center"/>
          </w:tcPr>
          <w:p w14:paraId="018E32A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3E1FC03D" w14:textId="77777777" w:rsidTr="00316007">
        <w:trPr>
          <w:trHeight w:hRule="exact" w:val="284"/>
        </w:trPr>
        <w:tc>
          <w:tcPr>
            <w:tcW w:w="4422"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38115C8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 with an NQS rating</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D18B84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862964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92CA9E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17F5AB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DC7D6C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8"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6866D6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r>
      <w:tr w:rsidR="007734D3" w:rsidRPr="007734D3" w14:paraId="59351797" w14:textId="77777777" w:rsidTr="00316007">
        <w:trPr>
          <w:trHeight w:hRule="exact" w:val="284"/>
        </w:trPr>
        <w:tc>
          <w:tcPr>
            <w:tcW w:w="4422"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31ECA5C"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Excellent</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F46225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09FFA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466A31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08A3C9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242FA9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E936FC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0.0%</w:t>
            </w:r>
          </w:p>
        </w:tc>
      </w:tr>
      <w:tr w:rsidR="007734D3" w:rsidRPr="007734D3" w14:paraId="71E52D78"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4D6DFF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Exceeding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25AAD9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BC36AA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2DF63D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F06A49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CE450F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15%</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E035BC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13%</w:t>
            </w:r>
          </w:p>
        </w:tc>
      </w:tr>
      <w:tr w:rsidR="007734D3" w:rsidRPr="007734D3" w14:paraId="29B61174"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00E53A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Meeting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0ACC9B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FC388B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B5F9E2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E44272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79FA2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67%</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224D2C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68%</w:t>
            </w:r>
          </w:p>
        </w:tc>
      </w:tr>
      <w:tr w:rsidR="007734D3" w:rsidRPr="007734D3" w14:paraId="4616A0D6"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8C852B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Working Towards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81A7D4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B446F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B73544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275240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2F3DA2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18%</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0054AE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19%</w:t>
            </w:r>
          </w:p>
        </w:tc>
      </w:tr>
      <w:tr w:rsidR="007734D3" w:rsidRPr="007734D3" w14:paraId="13B58244" w14:textId="77777777" w:rsidTr="00316007">
        <w:trPr>
          <w:trHeight w:hRule="exact" w:val="284"/>
        </w:trPr>
        <w:tc>
          <w:tcPr>
            <w:tcW w:w="4422"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6D250F53"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Significant Improvement Required</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41C9DE5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7863546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15A987A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23C5C6F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0.1%</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756DEB0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14DD954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0.0%</w:t>
            </w:r>
          </w:p>
        </w:tc>
      </w:tr>
    </w:tbl>
    <w:p w14:paraId="4FC8ACC5" w14:textId="77777777" w:rsidR="007734D3" w:rsidRPr="007734D3" w:rsidRDefault="007734D3" w:rsidP="009B2B30">
      <w:pPr>
        <w:pStyle w:val="Tableheadings"/>
        <w:rPr>
          <w:lang w:val="en-GB" w:eastAsia="en-US"/>
        </w:rPr>
      </w:pPr>
      <w:r w:rsidRPr="00316007">
        <w:rPr>
          <w:color w:val="C00000"/>
          <w:lang w:val="en-GB" w:eastAsia="en-US"/>
        </w:rPr>
        <w:t xml:space="preserve">Appendix Table 26: </w:t>
      </w:r>
      <w:r w:rsidRPr="007734D3">
        <w:rPr>
          <w:lang w:val="en-GB" w:eastAsia="en-US"/>
        </w:rPr>
        <w:t>Overall FDC quality ratings by rating level, 2014–2019</w:t>
      </w:r>
    </w:p>
    <w:tbl>
      <w:tblPr>
        <w:tblW w:w="0" w:type="auto"/>
        <w:tblLayout w:type="fixed"/>
        <w:tblCellMar>
          <w:left w:w="0" w:type="dxa"/>
          <w:right w:w="0" w:type="dxa"/>
        </w:tblCellMar>
        <w:tblLook w:val="0020" w:firstRow="1" w:lastRow="0" w:firstColumn="0" w:lastColumn="0" w:noHBand="0" w:noVBand="0"/>
        <w:tblCaption w:val="Appendix Table 26: Overall FDC quality ratings by rating level, 2014–2019"/>
        <w:tblDescription w:val="Appendix Table 26: Overall FDC quality ratings by rating level, 2014–2019"/>
      </w:tblPr>
      <w:tblGrid>
        <w:gridCol w:w="4422"/>
        <w:gridCol w:w="907"/>
        <w:gridCol w:w="907"/>
        <w:gridCol w:w="907"/>
        <w:gridCol w:w="907"/>
        <w:gridCol w:w="907"/>
        <w:gridCol w:w="908"/>
      </w:tblGrid>
      <w:tr w:rsidR="007734D3" w:rsidRPr="007734D3" w14:paraId="6310C91B" w14:textId="77777777" w:rsidTr="00316007">
        <w:trPr>
          <w:trHeight w:hRule="exact" w:val="284"/>
          <w:tblHeader/>
        </w:trPr>
        <w:tc>
          <w:tcPr>
            <w:tcW w:w="4422" w:type="dxa"/>
            <w:tcBorders>
              <w:top w:val="nil"/>
              <w:left w:val="single" w:sz="4" w:space="0" w:color="FFFFFF" w:themeColor="background1"/>
              <w:bottom w:val="single" w:sz="6" w:space="0" w:color="FFFFFF"/>
              <w:right w:val="single" w:sz="4" w:space="0" w:color="FFFFFF" w:themeColor="background1"/>
            </w:tcBorders>
            <w:shd w:val="solid" w:color="B8222F" w:fill="auto"/>
            <w:tcMar>
              <w:top w:w="57" w:type="dxa"/>
              <w:left w:w="113" w:type="dxa"/>
              <w:bottom w:w="113" w:type="dxa"/>
              <w:right w:w="57" w:type="dxa"/>
            </w:tcMar>
            <w:vAlign w:val="center"/>
          </w:tcPr>
          <w:p w14:paraId="6098D1F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61BBC6B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7BC47B4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3BBB4B1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1B3C464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themeColor="background1"/>
              <w:bottom w:val="single" w:sz="6" w:space="0" w:color="FFFFFF"/>
              <w:right w:val="single" w:sz="4" w:space="0" w:color="FFFFFF" w:themeColor="background1"/>
            </w:tcBorders>
            <w:shd w:val="solid" w:color="626366" w:fill="auto"/>
            <w:tcMar>
              <w:top w:w="57" w:type="dxa"/>
              <w:left w:w="113" w:type="dxa"/>
              <w:bottom w:w="113" w:type="dxa"/>
              <w:right w:w="57" w:type="dxa"/>
            </w:tcMar>
            <w:vAlign w:val="center"/>
          </w:tcPr>
          <w:p w14:paraId="726045D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themeColor="background1"/>
              <w:bottom w:val="single" w:sz="6" w:space="0" w:color="FFFFFF"/>
              <w:right w:val="single" w:sz="4" w:space="0" w:color="FFFFFF" w:themeColor="background1"/>
            </w:tcBorders>
            <w:shd w:val="solid" w:color="000000" w:fill="auto"/>
            <w:tcMar>
              <w:top w:w="57" w:type="dxa"/>
              <w:left w:w="113" w:type="dxa"/>
              <w:bottom w:w="113" w:type="dxa"/>
              <w:right w:w="57" w:type="dxa"/>
            </w:tcMar>
            <w:vAlign w:val="center"/>
          </w:tcPr>
          <w:p w14:paraId="726335B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00CADE6A" w14:textId="77777777" w:rsidTr="00316007">
        <w:trPr>
          <w:trHeight w:hRule="exact" w:val="284"/>
        </w:trPr>
        <w:tc>
          <w:tcPr>
            <w:tcW w:w="4422"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5FFF4F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 with an NQS rating</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766622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99</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DCF6C1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176</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2973BCD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278</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81FC32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280</w:t>
            </w:r>
          </w:p>
        </w:tc>
        <w:tc>
          <w:tcPr>
            <w:tcW w:w="907"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58E29C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198</w:t>
            </w:r>
          </w:p>
        </w:tc>
        <w:tc>
          <w:tcPr>
            <w:tcW w:w="908" w:type="dxa"/>
            <w:tcBorders>
              <w:top w:val="single" w:sz="2" w:space="0" w:color="000000"/>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9E567C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154</w:t>
            </w:r>
          </w:p>
        </w:tc>
      </w:tr>
      <w:tr w:rsidR="007734D3" w:rsidRPr="007734D3" w14:paraId="64730F98" w14:textId="77777777" w:rsidTr="00316007">
        <w:trPr>
          <w:trHeight w:hRule="exact" w:val="284"/>
        </w:trPr>
        <w:tc>
          <w:tcPr>
            <w:tcW w:w="4422"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1C346E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Excellent</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B84B15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C94214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9CD2A5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EDCF53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DB8E52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93BC14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r w:rsidR="007734D3" w:rsidRPr="007734D3" w14:paraId="29A4589C"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D2A20A6"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Exceeding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4333F6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D13DD4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E1CF9F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8AE0DF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859734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23</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AA7278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15</w:t>
            </w:r>
          </w:p>
        </w:tc>
      </w:tr>
      <w:tr w:rsidR="007734D3" w:rsidRPr="007734D3" w14:paraId="32DC2B0B"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0E828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Meeting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5570F3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7F06DE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DB603F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76</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AC3506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1F1782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61</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79B7B7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56</w:t>
            </w:r>
          </w:p>
        </w:tc>
      </w:tr>
      <w:tr w:rsidR="007734D3" w:rsidRPr="007734D3" w14:paraId="6D23D17F"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36C2248"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Working Towards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66C037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8CDC7D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86</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9796F1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153</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2A8486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CEDAE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113</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558724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83</w:t>
            </w:r>
          </w:p>
        </w:tc>
      </w:tr>
      <w:tr w:rsidR="007734D3" w:rsidRPr="007734D3" w14:paraId="1174E048"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228E396"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Significant Improvement Required</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5AF9B1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CDD20D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A41920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08BD9C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02D985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039B8D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w:t>
            </w:r>
          </w:p>
        </w:tc>
      </w:tr>
      <w:tr w:rsidR="007734D3" w:rsidRPr="007734D3" w14:paraId="588EB397"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BCCEB4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Number of approved services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F6A89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53C732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B1B24A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371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B5A8B1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347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B97AD0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248</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4D5C90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186</w:t>
            </w:r>
          </w:p>
        </w:tc>
      </w:tr>
      <w:tr w:rsidR="007734D3" w:rsidRPr="007734D3" w14:paraId="266F6016"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58C86B6"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Percentage of services eligible for a rating</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B18F2A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722826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1F0B18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9D796A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94%</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EBA91B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95%</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6758B5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96%</w:t>
            </w:r>
          </w:p>
        </w:tc>
      </w:tr>
      <w:tr w:rsidR="007734D3" w:rsidRPr="007734D3" w14:paraId="37D3C107" w14:textId="77777777" w:rsidTr="00316007">
        <w:trPr>
          <w:trHeight w:hRule="exact" w:val="284"/>
        </w:trPr>
        <w:tc>
          <w:tcPr>
            <w:tcW w:w="4422"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19C5F52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Percentage meeting NQS or above</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5A598AE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59%</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3832247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76AEE38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2E5C294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37%</w:t>
            </w:r>
          </w:p>
        </w:tc>
        <w:tc>
          <w:tcPr>
            <w:tcW w:w="907"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20A97F1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42%</w:t>
            </w:r>
          </w:p>
        </w:tc>
        <w:tc>
          <w:tcPr>
            <w:tcW w:w="908" w:type="dxa"/>
            <w:tcBorders>
              <w:top w:val="single" w:sz="4" w:space="0" w:color="E7E6E6" w:themeColor="background2"/>
              <w:left w:val="single" w:sz="4" w:space="0" w:color="FFFFFF" w:themeColor="background1"/>
              <w:bottom w:val="nil"/>
              <w:right w:val="single" w:sz="4" w:space="0" w:color="FFFFFF" w:themeColor="background1"/>
            </w:tcBorders>
            <w:shd w:val="solid" w:color="FFFFFF" w:fill="auto"/>
            <w:tcMar>
              <w:top w:w="57" w:type="dxa"/>
              <w:left w:w="113" w:type="dxa"/>
              <w:bottom w:w="113" w:type="dxa"/>
              <w:right w:w="57" w:type="dxa"/>
            </w:tcMar>
            <w:vAlign w:val="center"/>
          </w:tcPr>
          <w:p w14:paraId="217C47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46%</w:t>
            </w:r>
          </w:p>
        </w:tc>
      </w:tr>
      <w:tr w:rsidR="007734D3" w:rsidRPr="007734D3" w14:paraId="3E33A0CC" w14:textId="77777777" w:rsidTr="00316007">
        <w:trPr>
          <w:trHeight w:hRule="exact" w:val="284"/>
        </w:trPr>
        <w:tc>
          <w:tcPr>
            <w:tcW w:w="4422" w:type="dxa"/>
            <w:tcBorders>
              <w:top w:val="nil"/>
              <w:left w:val="single" w:sz="4" w:space="0" w:color="FFFFFF" w:themeColor="background1"/>
              <w:bottom w:val="single" w:sz="4" w:space="0" w:color="FFFFFF" w:themeColor="background1"/>
              <w:right w:val="single" w:sz="4" w:space="0" w:color="FFFFFF" w:themeColor="background1"/>
            </w:tcBorders>
            <w:shd w:val="solid" w:color="B8222F" w:fill="auto"/>
            <w:tcMar>
              <w:top w:w="57" w:type="dxa"/>
              <w:left w:w="113" w:type="dxa"/>
              <w:bottom w:w="113" w:type="dxa"/>
              <w:right w:w="57" w:type="dxa"/>
            </w:tcMar>
            <w:vAlign w:val="center"/>
          </w:tcPr>
          <w:p w14:paraId="51A0FA77"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 as %</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27B587A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7A2255D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1243946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45A062D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themeColor="background1"/>
              <w:bottom w:val="single" w:sz="4" w:space="0" w:color="FFFFFF" w:themeColor="background1"/>
              <w:right w:val="single" w:sz="4" w:space="0" w:color="FFFFFF" w:themeColor="background1"/>
            </w:tcBorders>
            <w:shd w:val="solid" w:color="626366" w:fill="auto"/>
            <w:tcMar>
              <w:top w:w="57" w:type="dxa"/>
              <w:left w:w="113" w:type="dxa"/>
              <w:bottom w:w="113" w:type="dxa"/>
              <w:right w:w="57" w:type="dxa"/>
            </w:tcMar>
            <w:vAlign w:val="center"/>
          </w:tcPr>
          <w:p w14:paraId="34FDD4B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themeColor="background1"/>
              <w:bottom w:val="single" w:sz="4" w:space="0" w:color="FFFFFF" w:themeColor="background1"/>
              <w:right w:val="single" w:sz="4" w:space="0" w:color="FFFFFF" w:themeColor="background1"/>
            </w:tcBorders>
            <w:shd w:val="solid" w:color="000000" w:fill="auto"/>
            <w:tcMar>
              <w:top w:w="57" w:type="dxa"/>
              <w:left w:w="113" w:type="dxa"/>
              <w:bottom w:w="113" w:type="dxa"/>
              <w:right w:w="57" w:type="dxa"/>
            </w:tcMar>
            <w:vAlign w:val="center"/>
          </w:tcPr>
          <w:p w14:paraId="08D7145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43781B81" w14:textId="77777777" w:rsidTr="00316007">
        <w:trPr>
          <w:trHeight w:hRule="exact" w:val="284"/>
        </w:trPr>
        <w:tc>
          <w:tcPr>
            <w:tcW w:w="4422"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5DAC9A7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services with an NQS rating</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1AF61D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04A147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34FF96A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4C448AA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7C88BB3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c>
          <w:tcPr>
            <w:tcW w:w="908"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2482A81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100%</w:t>
            </w:r>
          </w:p>
        </w:tc>
      </w:tr>
      <w:tr w:rsidR="007734D3" w:rsidRPr="007734D3" w14:paraId="4C2CE900" w14:textId="77777777" w:rsidTr="00316007">
        <w:trPr>
          <w:trHeight w:hRule="exact" w:val="284"/>
        </w:trPr>
        <w:tc>
          <w:tcPr>
            <w:tcW w:w="4422"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1C3FBD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Excellent</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6A0D74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3704C0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620DAE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57B3C5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3C5CC3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000000"/>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637225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0.0%</w:t>
            </w:r>
          </w:p>
        </w:tc>
      </w:tr>
      <w:tr w:rsidR="007734D3" w:rsidRPr="007734D3" w14:paraId="6B16C28A"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1F381D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Exceeding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5C8CA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3116A7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E2DF5A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435D7C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0A35AC9"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12%</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5DEB01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10%</w:t>
            </w:r>
          </w:p>
        </w:tc>
      </w:tr>
      <w:tr w:rsidR="007734D3" w:rsidRPr="007734D3" w14:paraId="22ED0B88"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33213F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Meeting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334602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B5A140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9BE680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8A952C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62D835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31%</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B86F18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36%</w:t>
            </w:r>
          </w:p>
        </w:tc>
      </w:tr>
      <w:tr w:rsidR="007734D3" w:rsidRPr="007734D3" w14:paraId="2B15357A" w14:textId="77777777" w:rsidTr="00316007">
        <w:trPr>
          <w:trHeight w:hRule="exact" w:val="284"/>
        </w:trPr>
        <w:tc>
          <w:tcPr>
            <w:tcW w:w="4422"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AE036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Working Towards NQS</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694BB2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41%</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2DCB2F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49%</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7CB7C5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55%</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46EB73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60%</w:t>
            </w:r>
          </w:p>
        </w:tc>
        <w:tc>
          <w:tcPr>
            <w:tcW w:w="907"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677214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57%</w:t>
            </w:r>
          </w:p>
        </w:tc>
        <w:tc>
          <w:tcPr>
            <w:tcW w:w="908" w:type="dxa"/>
            <w:tcBorders>
              <w:top w:val="single" w:sz="4" w:space="0" w:color="E7E6E6" w:themeColor="background2"/>
              <w:left w:val="single" w:sz="4" w:space="0" w:color="FFFFFF" w:themeColor="background1"/>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34577E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54%</w:t>
            </w:r>
          </w:p>
        </w:tc>
      </w:tr>
      <w:tr w:rsidR="007734D3" w:rsidRPr="007734D3" w14:paraId="5A390276" w14:textId="77777777" w:rsidTr="00316007">
        <w:trPr>
          <w:trHeight w:hRule="exact" w:val="284"/>
        </w:trPr>
        <w:tc>
          <w:tcPr>
            <w:tcW w:w="4422"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67B16661"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Significant Improvement Required</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1BB1880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04BB765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26B8AC1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5.4%</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15AFEF0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w:t>
            </w:r>
          </w:p>
        </w:tc>
        <w:tc>
          <w:tcPr>
            <w:tcW w:w="907"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19721AF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w:hAnsi="VIC" w:cs="VIC"/>
                <w:color w:val="000000"/>
                <w:sz w:val="16"/>
                <w:szCs w:val="16"/>
                <w:lang w:val="en-GB" w:eastAsia="en-US"/>
              </w:rPr>
              <w:t>0.5%</w:t>
            </w:r>
          </w:p>
        </w:tc>
        <w:tc>
          <w:tcPr>
            <w:tcW w:w="908" w:type="dxa"/>
            <w:tcBorders>
              <w:top w:val="single" w:sz="4" w:space="0" w:color="E7E6E6" w:themeColor="background2"/>
              <w:left w:val="single" w:sz="4" w:space="0" w:color="FFFFFF" w:themeColor="background1"/>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49804DE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0.0%</w:t>
            </w:r>
          </w:p>
        </w:tc>
      </w:tr>
    </w:tbl>
    <w:p w14:paraId="58205284" w14:textId="77777777" w:rsidR="007734D3" w:rsidRPr="007734D3" w:rsidRDefault="007734D3" w:rsidP="007734D3">
      <w:pPr>
        <w:keepLines/>
        <w:suppressAutoHyphens/>
        <w:autoSpaceDE w:val="0"/>
        <w:autoSpaceDN w:val="0"/>
        <w:adjustRightInd w:val="0"/>
        <w:spacing w:before="57" w:after="0" w:line="240" w:lineRule="atLeast"/>
        <w:textAlignment w:val="center"/>
        <w:rPr>
          <w:rFonts w:ascii="VIC Light" w:hAnsi="VIC Light" w:cs="VIC Light"/>
          <w:color w:val="B8222F"/>
          <w:sz w:val="18"/>
          <w:szCs w:val="18"/>
          <w:lang w:val="en-GB" w:eastAsia="en-US"/>
        </w:rPr>
      </w:pPr>
    </w:p>
    <w:p w14:paraId="6B0A7023" w14:textId="77777777" w:rsidR="007734D3" w:rsidRPr="007734D3" w:rsidRDefault="007734D3" w:rsidP="009B2B30">
      <w:pPr>
        <w:pStyle w:val="Tableheadings"/>
        <w:rPr>
          <w:lang w:val="en-GB" w:eastAsia="en-US"/>
        </w:rPr>
      </w:pPr>
      <w:r w:rsidRPr="00316007">
        <w:rPr>
          <w:color w:val="C00000"/>
          <w:lang w:val="en-GB" w:eastAsia="en-US"/>
        </w:rPr>
        <w:lastRenderedPageBreak/>
        <w:t xml:space="preserve">Appendix Table 27: </w:t>
      </w:r>
      <w:r w:rsidRPr="007734D3">
        <w:rPr>
          <w:lang w:val="en-GB" w:eastAsia="en-US"/>
        </w:rPr>
        <w:t>Overall LDC quality ratings by provider management type and rating level, 2019</w:t>
      </w:r>
    </w:p>
    <w:tbl>
      <w:tblPr>
        <w:tblW w:w="0" w:type="auto"/>
        <w:tblLayout w:type="fixed"/>
        <w:tblCellMar>
          <w:left w:w="0" w:type="dxa"/>
          <w:right w:w="0" w:type="dxa"/>
        </w:tblCellMar>
        <w:tblLook w:val="0020" w:firstRow="1" w:lastRow="0" w:firstColumn="0" w:lastColumn="0" w:noHBand="0" w:noVBand="0"/>
        <w:tblCaption w:val="Appendix Table 27: Overall LDC quality ratings by provider management type and rating level, 2019"/>
        <w:tblDescription w:val="Appendix Table 27: Overall LDC quality ratings by provider management type and rating level, 2019"/>
      </w:tblPr>
      <w:tblGrid>
        <w:gridCol w:w="2600"/>
        <w:gridCol w:w="900"/>
        <w:gridCol w:w="920"/>
        <w:gridCol w:w="900"/>
        <w:gridCol w:w="900"/>
        <w:gridCol w:w="920"/>
        <w:gridCol w:w="900"/>
        <w:gridCol w:w="900"/>
        <w:gridCol w:w="920"/>
      </w:tblGrid>
      <w:tr w:rsidR="007734D3" w:rsidRPr="007734D3" w14:paraId="1D8EDCC4" w14:textId="77777777" w:rsidTr="009B2B30">
        <w:trPr>
          <w:trHeight w:val="1247"/>
          <w:tblHeader/>
        </w:trPr>
        <w:tc>
          <w:tcPr>
            <w:tcW w:w="2600"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bottom"/>
          </w:tcPr>
          <w:p w14:paraId="0A7CD4E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Provider management type</w:t>
            </w:r>
          </w:p>
        </w:tc>
        <w:tc>
          <w:tcPr>
            <w:tcW w:w="90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72010BEB"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Significant Improvement Required</w:t>
            </w:r>
          </w:p>
        </w:tc>
        <w:tc>
          <w:tcPr>
            <w:tcW w:w="92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2D331A54"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Working Towards NQS</w:t>
            </w:r>
          </w:p>
        </w:tc>
        <w:tc>
          <w:tcPr>
            <w:tcW w:w="90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1C85C7FB"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Meeting NQS</w:t>
            </w:r>
          </w:p>
        </w:tc>
        <w:tc>
          <w:tcPr>
            <w:tcW w:w="90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5355BC41"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Exceeding NQS</w:t>
            </w:r>
          </w:p>
        </w:tc>
        <w:tc>
          <w:tcPr>
            <w:tcW w:w="92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1B23DBD0"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Excellent</w:t>
            </w:r>
          </w:p>
        </w:tc>
        <w:tc>
          <w:tcPr>
            <w:tcW w:w="900" w:type="dxa"/>
            <w:tcBorders>
              <w:top w:val="nil"/>
              <w:left w:val="single" w:sz="4" w:space="0" w:color="FFFFFF"/>
              <w:bottom w:val="single" w:sz="6" w:space="0" w:color="FFFFFF"/>
            </w:tcBorders>
            <w:shd w:val="solid" w:color="000000" w:fill="auto"/>
            <w:tcMar>
              <w:top w:w="57" w:type="dxa"/>
              <w:left w:w="113" w:type="dxa"/>
              <w:bottom w:w="85" w:type="dxa"/>
              <w:right w:w="57" w:type="dxa"/>
            </w:tcMar>
            <w:textDirection w:val="btLr"/>
          </w:tcPr>
          <w:p w14:paraId="49B47801"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services with an NQS rating</w:t>
            </w:r>
          </w:p>
        </w:tc>
        <w:tc>
          <w:tcPr>
            <w:tcW w:w="900" w:type="dxa"/>
            <w:tcBorders>
              <w:top w:val="nil"/>
            </w:tcBorders>
            <w:tcMar>
              <w:top w:w="57" w:type="dxa"/>
              <w:left w:w="113" w:type="dxa"/>
              <w:bottom w:w="85" w:type="dxa"/>
              <w:right w:w="57" w:type="dxa"/>
            </w:tcMar>
            <w:textDirection w:val="btLr"/>
          </w:tcPr>
          <w:p w14:paraId="2B6C961B"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top w:val="nil"/>
            </w:tcBorders>
            <w:tcMar>
              <w:top w:w="57" w:type="dxa"/>
              <w:left w:w="113" w:type="dxa"/>
              <w:bottom w:w="85" w:type="dxa"/>
              <w:right w:w="57" w:type="dxa"/>
            </w:tcMar>
            <w:textDirection w:val="btLr"/>
          </w:tcPr>
          <w:p w14:paraId="7FC7582E"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6F1FA516" w14:textId="77777777" w:rsidTr="009B2B30">
        <w:trPr>
          <w:trHeight w:hRule="exact" w:val="284"/>
        </w:trPr>
        <w:tc>
          <w:tcPr>
            <w:tcW w:w="260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CB80F0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LDC</w:t>
            </w:r>
          </w:p>
        </w:tc>
        <w:tc>
          <w:tcPr>
            <w:tcW w:w="90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C24CEB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w:t>
            </w:r>
          </w:p>
        </w:tc>
        <w:tc>
          <w:tcPr>
            <w:tcW w:w="92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B1A25A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222</w:t>
            </w:r>
          </w:p>
        </w:tc>
        <w:tc>
          <w:tcPr>
            <w:tcW w:w="90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523713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861</w:t>
            </w:r>
          </w:p>
        </w:tc>
        <w:tc>
          <w:tcPr>
            <w:tcW w:w="90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BBAA35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410</w:t>
            </w:r>
          </w:p>
        </w:tc>
        <w:tc>
          <w:tcPr>
            <w:tcW w:w="92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2193D7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6</w:t>
            </w:r>
          </w:p>
        </w:tc>
        <w:tc>
          <w:tcPr>
            <w:tcW w:w="90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D56BCB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1,499</w:t>
            </w:r>
          </w:p>
        </w:tc>
        <w:tc>
          <w:tcPr>
            <w:tcW w:w="900" w:type="dxa"/>
            <w:tcBorders>
              <w:left w:val="nil"/>
              <w:right w:val="nil"/>
            </w:tcBorders>
            <w:tcMar>
              <w:top w:w="57" w:type="dxa"/>
              <w:left w:w="113" w:type="dxa"/>
              <w:bottom w:w="113" w:type="dxa"/>
              <w:right w:w="57" w:type="dxa"/>
            </w:tcMar>
            <w:vAlign w:val="center"/>
          </w:tcPr>
          <w:p w14:paraId="5391A552"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left w:val="nil"/>
            </w:tcBorders>
            <w:tcMar>
              <w:top w:w="57" w:type="dxa"/>
              <w:left w:w="113" w:type="dxa"/>
              <w:bottom w:w="113" w:type="dxa"/>
              <w:right w:w="57" w:type="dxa"/>
            </w:tcMar>
            <w:vAlign w:val="center"/>
          </w:tcPr>
          <w:p w14:paraId="15801E8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7D9807D0" w14:textId="77777777" w:rsidTr="00316007">
        <w:trPr>
          <w:trHeight w:hRule="exact" w:val="284"/>
        </w:trPr>
        <w:tc>
          <w:tcPr>
            <w:tcW w:w="26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C0D35D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Catholic/independent school</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D7C59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2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DC3D9B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D84339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3BC408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w:t>
            </w:r>
          </w:p>
        </w:tc>
        <w:tc>
          <w:tcPr>
            <w:tcW w:w="92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8058EF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84B15A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29</w:t>
            </w:r>
          </w:p>
        </w:tc>
        <w:tc>
          <w:tcPr>
            <w:tcW w:w="900" w:type="dxa"/>
            <w:tcBorders>
              <w:left w:val="nil"/>
              <w:right w:val="nil"/>
            </w:tcBorders>
            <w:shd w:val="solid" w:color="FFFFFF" w:fill="auto"/>
            <w:tcMar>
              <w:top w:w="57" w:type="dxa"/>
              <w:left w:w="113" w:type="dxa"/>
              <w:bottom w:w="113" w:type="dxa"/>
              <w:right w:w="57" w:type="dxa"/>
            </w:tcMar>
            <w:vAlign w:val="center"/>
          </w:tcPr>
          <w:p w14:paraId="438A0221"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left w:val="nil"/>
            </w:tcBorders>
            <w:shd w:val="solid" w:color="FFFFFF" w:fill="auto"/>
            <w:tcMar>
              <w:top w:w="57" w:type="dxa"/>
              <w:left w:w="113" w:type="dxa"/>
              <w:bottom w:w="113" w:type="dxa"/>
              <w:right w:w="57" w:type="dxa"/>
            </w:tcMar>
            <w:vAlign w:val="center"/>
          </w:tcPr>
          <w:p w14:paraId="208085C1"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5C2A15AC"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C70BA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Government school</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BAD288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CF9056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851475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12B99C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0B7E6E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20E8F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w:t>
            </w:r>
          </w:p>
        </w:tc>
        <w:tc>
          <w:tcPr>
            <w:tcW w:w="900" w:type="dxa"/>
            <w:tcBorders>
              <w:left w:val="nil"/>
              <w:right w:val="nil"/>
            </w:tcBorders>
            <w:shd w:val="solid" w:color="FFFFFF" w:fill="auto"/>
            <w:tcMar>
              <w:top w:w="57" w:type="dxa"/>
              <w:left w:w="113" w:type="dxa"/>
              <w:bottom w:w="113" w:type="dxa"/>
              <w:right w:w="57" w:type="dxa"/>
            </w:tcMar>
            <w:vAlign w:val="center"/>
          </w:tcPr>
          <w:p w14:paraId="0B95C0B8"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left w:val="nil"/>
            </w:tcBorders>
            <w:shd w:val="solid" w:color="FFFFFF" w:fill="auto"/>
            <w:tcMar>
              <w:top w:w="57" w:type="dxa"/>
              <w:left w:w="113" w:type="dxa"/>
              <w:bottom w:w="113" w:type="dxa"/>
              <w:right w:w="57" w:type="dxa"/>
            </w:tcMar>
            <w:vAlign w:val="center"/>
          </w:tcPr>
          <w:p w14:paraId="0B0F11C9"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57298CBE"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58E568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09A5A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C842D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5C3039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56E1DE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52</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C7D59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DA451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90</w:t>
            </w:r>
          </w:p>
        </w:tc>
        <w:tc>
          <w:tcPr>
            <w:tcW w:w="900" w:type="dxa"/>
            <w:tcBorders>
              <w:left w:val="nil"/>
              <w:right w:val="nil"/>
            </w:tcBorders>
            <w:shd w:val="solid" w:color="FFFFFF" w:fill="auto"/>
            <w:tcMar>
              <w:top w:w="57" w:type="dxa"/>
              <w:left w:w="113" w:type="dxa"/>
              <w:bottom w:w="113" w:type="dxa"/>
              <w:right w:w="57" w:type="dxa"/>
            </w:tcMar>
            <w:vAlign w:val="center"/>
          </w:tcPr>
          <w:p w14:paraId="33984F74"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left w:val="nil"/>
            </w:tcBorders>
            <w:shd w:val="solid" w:color="FFFFFF" w:fill="auto"/>
            <w:tcMar>
              <w:top w:w="57" w:type="dxa"/>
              <w:left w:w="113" w:type="dxa"/>
              <w:bottom w:w="113" w:type="dxa"/>
              <w:right w:w="57" w:type="dxa"/>
            </w:tcMar>
            <w:vAlign w:val="center"/>
          </w:tcPr>
          <w:p w14:paraId="752CEA68"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255C7AC1"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00943B1"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 for profit</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E76C20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CFD7F0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42</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3FDE64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243</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E785CB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177</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894B9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025D6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465</w:t>
            </w:r>
          </w:p>
        </w:tc>
        <w:tc>
          <w:tcPr>
            <w:tcW w:w="900" w:type="dxa"/>
            <w:tcBorders>
              <w:left w:val="nil"/>
              <w:right w:val="nil"/>
            </w:tcBorders>
            <w:shd w:val="solid" w:color="FFFFFF" w:fill="auto"/>
            <w:tcMar>
              <w:top w:w="57" w:type="dxa"/>
              <w:left w:w="113" w:type="dxa"/>
              <w:bottom w:w="113" w:type="dxa"/>
              <w:right w:w="57" w:type="dxa"/>
            </w:tcMar>
            <w:vAlign w:val="center"/>
          </w:tcPr>
          <w:p w14:paraId="36AD0129"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left w:val="nil"/>
            </w:tcBorders>
            <w:shd w:val="solid" w:color="FFFFFF" w:fill="auto"/>
            <w:tcMar>
              <w:top w:w="57" w:type="dxa"/>
              <w:left w:w="113" w:type="dxa"/>
              <w:bottom w:w="113" w:type="dxa"/>
              <w:right w:w="57" w:type="dxa"/>
            </w:tcMar>
            <w:vAlign w:val="center"/>
          </w:tcPr>
          <w:p w14:paraId="2612413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7D8A5735" w14:textId="77777777" w:rsidTr="00316007">
        <w:trPr>
          <w:trHeight w:hRule="exact" w:val="284"/>
        </w:trPr>
        <w:tc>
          <w:tcPr>
            <w:tcW w:w="260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67DDF23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48A0FE7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2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635006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170</w:t>
            </w:r>
          </w:p>
        </w:tc>
        <w:tc>
          <w:tcPr>
            <w:tcW w:w="90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10186D2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580</w:t>
            </w:r>
          </w:p>
        </w:tc>
        <w:tc>
          <w:tcPr>
            <w:tcW w:w="90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142106E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158</w:t>
            </w:r>
          </w:p>
        </w:tc>
        <w:tc>
          <w:tcPr>
            <w:tcW w:w="92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5213990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0" w:type="dxa"/>
            <w:tcBorders>
              <w:top w:val="single" w:sz="4" w:space="0" w:color="E7E6E6" w:themeColor="background2"/>
              <w:left w:val="single" w:sz="8" w:space="0" w:color="FFFFFF"/>
              <w:bottom w:val="nil"/>
            </w:tcBorders>
            <w:shd w:val="solid" w:color="FFFFFF" w:fill="auto"/>
            <w:tcMar>
              <w:top w:w="57" w:type="dxa"/>
              <w:left w:w="113" w:type="dxa"/>
              <w:bottom w:w="113" w:type="dxa"/>
              <w:right w:w="57" w:type="dxa"/>
            </w:tcMar>
            <w:vAlign w:val="center"/>
          </w:tcPr>
          <w:p w14:paraId="54E3513A"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910</w:t>
            </w:r>
          </w:p>
        </w:tc>
        <w:tc>
          <w:tcPr>
            <w:tcW w:w="900" w:type="dxa"/>
            <w:tcBorders>
              <w:bottom w:val="nil"/>
            </w:tcBorders>
            <w:shd w:val="solid" w:color="FFFFFF" w:fill="auto"/>
            <w:tcMar>
              <w:top w:w="57" w:type="dxa"/>
              <w:left w:w="113" w:type="dxa"/>
              <w:bottom w:w="113" w:type="dxa"/>
              <w:right w:w="57" w:type="dxa"/>
            </w:tcMar>
            <w:vAlign w:val="center"/>
          </w:tcPr>
          <w:p w14:paraId="2FAFFF2E"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bottom w:val="nil"/>
            </w:tcBorders>
            <w:shd w:val="solid" w:color="FFFFFF" w:fill="auto"/>
            <w:tcMar>
              <w:top w:w="57" w:type="dxa"/>
              <w:left w:w="113" w:type="dxa"/>
              <w:bottom w:w="113" w:type="dxa"/>
              <w:right w:w="57" w:type="dxa"/>
            </w:tcMar>
            <w:vAlign w:val="center"/>
          </w:tcPr>
          <w:p w14:paraId="0DDD4AC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6BE8E913" w14:textId="77777777" w:rsidTr="00316007">
        <w:trPr>
          <w:trHeight w:val="1247"/>
        </w:trPr>
        <w:tc>
          <w:tcPr>
            <w:tcW w:w="2600" w:type="dxa"/>
            <w:tcBorders>
              <w:top w:val="nil"/>
              <w:left w:val="nil"/>
              <w:bottom w:val="single" w:sz="4" w:space="0" w:color="FFFFFF" w:themeColor="background1"/>
              <w:right w:val="single" w:sz="4" w:space="0" w:color="FFFFFF"/>
            </w:tcBorders>
            <w:shd w:val="solid" w:color="B8222F" w:fill="auto"/>
            <w:tcMar>
              <w:top w:w="57" w:type="dxa"/>
              <w:left w:w="113" w:type="dxa"/>
              <w:bottom w:w="113" w:type="dxa"/>
              <w:right w:w="57" w:type="dxa"/>
            </w:tcMar>
            <w:vAlign w:val="bottom"/>
          </w:tcPr>
          <w:p w14:paraId="3F407ED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 as %</w:t>
            </w:r>
          </w:p>
        </w:tc>
        <w:tc>
          <w:tcPr>
            <w:tcW w:w="900"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284E0DCA"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Significant Improvement Required</w:t>
            </w:r>
          </w:p>
        </w:tc>
        <w:tc>
          <w:tcPr>
            <w:tcW w:w="920"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5573CD82"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Working Towards NQS</w:t>
            </w:r>
          </w:p>
        </w:tc>
        <w:tc>
          <w:tcPr>
            <w:tcW w:w="900"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569FC6DF"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Meeting NQS</w:t>
            </w:r>
          </w:p>
        </w:tc>
        <w:tc>
          <w:tcPr>
            <w:tcW w:w="900"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4A9D4043"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Exceeding NQS</w:t>
            </w:r>
          </w:p>
        </w:tc>
        <w:tc>
          <w:tcPr>
            <w:tcW w:w="920"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0DB72FB9"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Excellent</w:t>
            </w:r>
          </w:p>
        </w:tc>
        <w:tc>
          <w:tcPr>
            <w:tcW w:w="900" w:type="dxa"/>
            <w:tcBorders>
              <w:top w:val="nil"/>
              <w:left w:val="single" w:sz="4" w:space="0" w:color="FFFFFF"/>
              <w:bottom w:val="single" w:sz="4" w:space="0" w:color="FFFFFF" w:themeColor="background1"/>
              <w:right w:val="single" w:sz="4" w:space="0" w:color="FFFFFF"/>
            </w:tcBorders>
            <w:shd w:val="solid" w:color="000000" w:fill="auto"/>
            <w:tcMar>
              <w:top w:w="57" w:type="dxa"/>
              <w:left w:w="113" w:type="dxa"/>
              <w:bottom w:w="85" w:type="dxa"/>
              <w:right w:w="57" w:type="dxa"/>
            </w:tcMar>
            <w:textDirection w:val="btLr"/>
          </w:tcPr>
          <w:p w14:paraId="47AE7677"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approved services</w:t>
            </w:r>
          </w:p>
        </w:tc>
        <w:tc>
          <w:tcPr>
            <w:tcW w:w="900"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0B039E28"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of services eligible for a rating</w:t>
            </w:r>
          </w:p>
        </w:tc>
        <w:tc>
          <w:tcPr>
            <w:tcW w:w="920" w:type="dxa"/>
            <w:tcBorders>
              <w:top w:val="nil"/>
              <w:left w:val="single" w:sz="4" w:space="0" w:color="FFFFFF"/>
              <w:bottom w:val="single" w:sz="4" w:space="0" w:color="FFFFFF" w:themeColor="background1"/>
              <w:right w:val="single" w:sz="6" w:space="0" w:color="FFFFFF"/>
            </w:tcBorders>
            <w:shd w:val="solid" w:color="626366" w:fill="auto"/>
            <w:tcMar>
              <w:top w:w="57" w:type="dxa"/>
              <w:left w:w="113" w:type="dxa"/>
              <w:bottom w:w="85" w:type="dxa"/>
              <w:right w:w="57" w:type="dxa"/>
            </w:tcMar>
            <w:textDirection w:val="btLr"/>
          </w:tcPr>
          <w:p w14:paraId="24D71FBA"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meeting NQS or above</w:t>
            </w:r>
          </w:p>
        </w:tc>
      </w:tr>
      <w:tr w:rsidR="007734D3" w:rsidRPr="007734D3" w14:paraId="3265A931" w14:textId="77777777" w:rsidTr="00316007">
        <w:trPr>
          <w:trHeight w:hRule="exact" w:val="284"/>
        </w:trPr>
        <w:tc>
          <w:tcPr>
            <w:tcW w:w="2600"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61427B2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LDC</w:t>
            </w:r>
          </w:p>
        </w:tc>
        <w:tc>
          <w:tcPr>
            <w:tcW w:w="900"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4E7C888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0.0%</w:t>
            </w:r>
          </w:p>
        </w:tc>
        <w:tc>
          <w:tcPr>
            <w:tcW w:w="920"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1A8E5D5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w:t>
            </w:r>
          </w:p>
        </w:tc>
        <w:tc>
          <w:tcPr>
            <w:tcW w:w="900"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629F923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57%</w:t>
            </w:r>
          </w:p>
        </w:tc>
        <w:tc>
          <w:tcPr>
            <w:tcW w:w="900"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1EB9505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27%</w:t>
            </w:r>
          </w:p>
        </w:tc>
        <w:tc>
          <w:tcPr>
            <w:tcW w:w="920"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464C56A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0.4%</w:t>
            </w:r>
          </w:p>
        </w:tc>
        <w:tc>
          <w:tcPr>
            <w:tcW w:w="900"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79A502D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1,607</w:t>
            </w:r>
          </w:p>
        </w:tc>
        <w:tc>
          <w:tcPr>
            <w:tcW w:w="900"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4A6B829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93%</w:t>
            </w:r>
          </w:p>
        </w:tc>
        <w:tc>
          <w:tcPr>
            <w:tcW w:w="920"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197ED95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85%</w:t>
            </w:r>
          </w:p>
        </w:tc>
      </w:tr>
      <w:tr w:rsidR="007734D3" w:rsidRPr="007734D3" w14:paraId="4BBDBF6A" w14:textId="77777777" w:rsidTr="00316007">
        <w:trPr>
          <w:trHeight w:hRule="exact" w:val="284"/>
        </w:trPr>
        <w:tc>
          <w:tcPr>
            <w:tcW w:w="26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187F91"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Catholic/independent school</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3E28B1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2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4FE815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2B3D9D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8B9650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76%</w:t>
            </w:r>
          </w:p>
        </w:tc>
        <w:tc>
          <w:tcPr>
            <w:tcW w:w="92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B666A1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30070B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30</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2EFC74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w:t>
            </w:r>
          </w:p>
        </w:tc>
        <w:tc>
          <w:tcPr>
            <w:tcW w:w="92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3BE047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w:t>
            </w:r>
          </w:p>
        </w:tc>
      </w:tr>
      <w:tr w:rsidR="007734D3" w:rsidRPr="007734D3" w14:paraId="393B9BF5"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965273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Government school</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89E3D6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9A74D4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24C45A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3180B2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C71A77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20.0%</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F31A20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5</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E2273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AC2AB8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60%</w:t>
            </w:r>
          </w:p>
        </w:tc>
      </w:tr>
      <w:tr w:rsidR="007734D3" w:rsidRPr="007734D3" w14:paraId="59700920"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EDAE32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E48AD7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532F8A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7A23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34%</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BBCDA3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58%</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70C999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96E253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93</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97125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BA664A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92%</w:t>
            </w:r>
          </w:p>
        </w:tc>
      </w:tr>
      <w:tr w:rsidR="007734D3" w:rsidRPr="007734D3" w14:paraId="3A4DE35E"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A1AE748"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 for profit</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277E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72A5AE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EEDAC4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52%</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EF601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EAEB95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0.6%</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008D8C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474</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E704D1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99%</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54A313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91%</w:t>
            </w:r>
          </w:p>
        </w:tc>
      </w:tr>
      <w:tr w:rsidR="007734D3" w:rsidRPr="007734D3" w14:paraId="186EB0CA" w14:textId="77777777" w:rsidTr="00316007">
        <w:trPr>
          <w:trHeight w:hRule="exact" w:val="284"/>
        </w:trPr>
        <w:tc>
          <w:tcPr>
            <w:tcW w:w="26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9185A66"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650DF5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2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793B4E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88F447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64%</w:t>
            </w:r>
          </w:p>
        </w:tc>
        <w:tc>
          <w:tcPr>
            <w:tcW w:w="9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B42D84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w:t>
            </w:r>
          </w:p>
        </w:tc>
        <w:tc>
          <w:tcPr>
            <w:tcW w:w="92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E6F30F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0.2%</w:t>
            </w:r>
          </w:p>
        </w:tc>
        <w:tc>
          <w:tcPr>
            <w:tcW w:w="9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AB58D2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1,005</w:t>
            </w:r>
          </w:p>
        </w:tc>
        <w:tc>
          <w:tcPr>
            <w:tcW w:w="9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1F4F7E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91%</w:t>
            </w:r>
          </w:p>
        </w:tc>
        <w:tc>
          <w:tcPr>
            <w:tcW w:w="92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DD6E72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81%</w:t>
            </w:r>
          </w:p>
        </w:tc>
      </w:tr>
    </w:tbl>
    <w:p w14:paraId="74E7713E" w14:textId="77777777" w:rsidR="00316007" w:rsidRDefault="00316007" w:rsidP="009B2B30">
      <w:pPr>
        <w:pStyle w:val="Tableheadings"/>
        <w:rPr>
          <w:color w:val="C00000"/>
          <w:lang w:val="en-GB" w:eastAsia="en-US"/>
        </w:rPr>
      </w:pPr>
    </w:p>
    <w:p w14:paraId="37A1B4E8" w14:textId="77777777" w:rsidR="00316007" w:rsidRDefault="00316007">
      <w:pPr>
        <w:spacing w:after="0"/>
        <w:rPr>
          <w:rFonts w:ascii="VIC SemiBold" w:hAnsi="VIC SemiBold" w:cs="VIC SemiBold"/>
          <w:color w:val="C00000"/>
          <w:sz w:val="16"/>
          <w:szCs w:val="16"/>
          <w:u w:color="000000"/>
          <w:lang w:val="en-GB" w:eastAsia="en-US"/>
        </w:rPr>
      </w:pPr>
      <w:r>
        <w:rPr>
          <w:color w:val="C00000"/>
          <w:lang w:val="en-GB" w:eastAsia="en-US"/>
        </w:rPr>
        <w:br w:type="page"/>
      </w:r>
    </w:p>
    <w:p w14:paraId="15B38095" w14:textId="6DF052B4" w:rsidR="007734D3" w:rsidRPr="007734D3" w:rsidRDefault="007734D3" w:rsidP="009B2B30">
      <w:pPr>
        <w:pStyle w:val="Tableheadings"/>
        <w:rPr>
          <w:lang w:val="en-GB" w:eastAsia="en-US"/>
        </w:rPr>
      </w:pPr>
      <w:r w:rsidRPr="00316007">
        <w:rPr>
          <w:color w:val="C00000"/>
          <w:lang w:val="en-GB" w:eastAsia="en-US"/>
        </w:rPr>
        <w:lastRenderedPageBreak/>
        <w:t xml:space="preserve">Appendix Table 28: Overall </w:t>
      </w:r>
      <w:r w:rsidRPr="007734D3">
        <w:rPr>
          <w:lang w:val="en-GB" w:eastAsia="en-US"/>
        </w:rPr>
        <w:t>kindergarten quality ratings by provider management type and rating level, 2019</w:t>
      </w:r>
    </w:p>
    <w:tbl>
      <w:tblPr>
        <w:tblW w:w="0" w:type="auto"/>
        <w:tblLayout w:type="fixed"/>
        <w:tblCellMar>
          <w:left w:w="0" w:type="dxa"/>
          <w:right w:w="0" w:type="dxa"/>
        </w:tblCellMar>
        <w:tblLook w:val="0020" w:firstRow="1" w:lastRow="0" w:firstColumn="0" w:lastColumn="0" w:noHBand="0" w:noVBand="0"/>
        <w:tblCaption w:val="Appendix Table 28: Overall kindergarten quality ratings by provider management type and rating level, 2019"/>
        <w:tblDescription w:val="Appendix Table 28: Overall kindergarten quality ratings by provider management type and rating level, 2019"/>
      </w:tblPr>
      <w:tblGrid>
        <w:gridCol w:w="2600"/>
        <w:gridCol w:w="900"/>
        <w:gridCol w:w="920"/>
        <w:gridCol w:w="900"/>
        <w:gridCol w:w="900"/>
        <w:gridCol w:w="920"/>
        <w:gridCol w:w="900"/>
        <w:gridCol w:w="900"/>
        <w:gridCol w:w="920"/>
      </w:tblGrid>
      <w:tr w:rsidR="007734D3" w:rsidRPr="007734D3" w14:paraId="4ED53264" w14:textId="77777777" w:rsidTr="00F76ED2">
        <w:trPr>
          <w:trHeight w:val="1247"/>
          <w:tblHeader/>
        </w:trPr>
        <w:tc>
          <w:tcPr>
            <w:tcW w:w="2600"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bottom"/>
          </w:tcPr>
          <w:p w14:paraId="2258922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Provider management type</w:t>
            </w:r>
          </w:p>
        </w:tc>
        <w:tc>
          <w:tcPr>
            <w:tcW w:w="90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3AEC64BF"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Significant Improvement Required</w:t>
            </w:r>
          </w:p>
        </w:tc>
        <w:tc>
          <w:tcPr>
            <w:tcW w:w="92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19E1C729"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Working Towards NQS</w:t>
            </w:r>
          </w:p>
        </w:tc>
        <w:tc>
          <w:tcPr>
            <w:tcW w:w="90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05A22639"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Meeting NQS</w:t>
            </w:r>
          </w:p>
        </w:tc>
        <w:tc>
          <w:tcPr>
            <w:tcW w:w="90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38A10045"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Exceeding NQS</w:t>
            </w:r>
          </w:p>
        </w:tc>
        <w:tc>
          <w:tcPr>
            <w:tcW w:w="92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13942D50"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Excellent</w:t>
            </w:r>
          </w:p>
        </w:tc>
        <w:tc>
          <w:tcPr>
            <w:tcW w:w="900" w:type="dxa"/>
            <w:tcBorders>
              <w:top w:val="nil"/>
              <w:left w:val="single" w:sz="4" w:space="0" w:color="FFFFFF"/>
              <w:bottom w:val="single" w:sz="6" w:space="0" w:color="FFFFFF"/>
            </w:tcBorders>
            <w:shd w:val="solid" w:color="000000" w:fill="auto"/>
            <w:tcMar>
              <w:top w:w="57" w:type="dxa"/>
              <w:left w:w="113" w:type="dxa"/>
              <w:bottom w:w="85" w:type="dxa"/>
              <w:right w:w="57" w:type="dxa"/>
            </w:tcMar>
            <w:textDirection w:val="btLr"/>
          </w:tcPr>
          <w:p w14:paraId="369B0C29"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services with an NQS rating</w:t>
            </w:r>
          </w:p>
        </w:tc>
        <w:tc>
          <w:tcPr>
            <w:tcW w:w="900" w:type="dxa"/>
            <w:tcBorders>
              <w:top w:val="nil"/>
            </w:tcBorders>
            <w:tcMar>
              <w:top w:w="57" w:type="dxa"/>
              <w:left w:w="113" w:type="dxa"/>
              <w:bottom w:w="85" w:type="dxa"/>
              <w:right w:w="57" w:type="dxa"/>
            </w:tcMar>
            <w:textDirection w:val="btLr"/>
          </w:tcPr>
          <w:p w14:paraId="752E604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top w:val="nil"/>
            </w:tcBorders>
            <w:tcMar>
              <w:top w:w="57" w:type="dxa"/>
              <w:left w:w="113" w:type="dxa"/>
              <w:bottom w:w="85" w:type="dxa"/>
              <w:right w:w="57" w:type="dxa"/>
            </w:tcMar>
            <w:textDirection w:val="btLr"/>
          </w:tcPr>
          <w:p w14:paraId="0F306667"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5DC4FC16" w14:textId="77777777" w:rsidTr="00F76ED2">
        <w:trPr>
          <w:trHeight w:hRule="exact" w:val="284"/>
        </w:trPr>
        <w:tc>
          <w:tcPr>
            <w:tcW w:w="260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3FB104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KGN</w:t>
            </w:r>
          </w:p>
        </w:tc>
        <w:tc>
          <w:tcPr>
            <w:tcW w:w="90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1AC477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w:t>
            </w:r>
          </w:p>
        </w:tc>
        <w:tc>
          <w:tcPr>
            <w:tcW w:w="92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93F5C2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66</w:t>
            </w:r>
          </w:p>
        </w:tc>
        <w:tc>
          <w:tcPr>
            <w:tcW w:w="90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EBE300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386</w:t>
            </w:r>
          </w:p>
        </w:tc>
        <w:tc>
          <w:tcPr>
            <w:tcW w:w="90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1459F2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707</w:t>
            </w:r>
          </w:p>
        </w:tc>
        <w:tc>
          <w:tcPr>
            <w:tcW w:w="92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6F6E1B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w:t>
            </w:r>
          </w:p>
        </w:tc>
        <w:tc>
          <w:tcPr>
            <w:tcW w:w="90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83D5DB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1,163</w:t>
            </w:r>
          </w:p>
        </w:tc>
        <w:tc>
          <w:tcPr>
            <w:tcW w:w="900" w:type="dxa"/>
            <w:tcBorders>
              <w:left w:val="nil"/>
              <w:right w:val="nil"/>
            </w:tcBorders>
            <w:tcMar>
              <w:top w:w="57" w:type="dxa"/>
              <w:left w:w="113" w:type="dxa"/>
              <w:bottom w:w="113" w:type="dxa"/>
              <w:right w:w="57" w:type="dxa"/>
            </w:tcMar>
            <w:vAlign w:val="center"/>
          </w:tcPr>
          <w:p w14:paraId="0541904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left w:val="nil"/>
            </w:tcBorders>
            <w:tcMar>
              <w:top w:w="57" w:type="dxa"/>
              <w:left w:w="113" w:type="dxa"/>
              <w:bottom w:w="113" w:type="dxa"/>
              <w:right w:w="57" w:type="dxa"/>
            </w:tcMar>
            <w:vAlign w:val="center"/>
          </w:tcPr>
          <w:p w14:paraId="3F488FE4"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2DAE3A26" w14:textId="77777777" w:rsidTr="00316007">
        <w:trPr>
          <w:trHeight w:hRule="exact" w:val="284"/>
        </w:trPr>
        <w:tc>
          <w:tcPr>
            <w:tcW w:w="26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907C529"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Catholic/independent school</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23A8A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2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50B25E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7B9F11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3623DF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62</w:t>
            </w:r>
          </w:p>
        </w:tc>
        <w:tc>
          <w:tcPr>
            <w:tcW w:w="92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AEF30C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2FF1A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83</w:t>
            </w:r>
          </w:p>
        </w:tc>
        <w:tc>
          <w:tcPr>
            <w:tcW w:w="900" w:type="dxa"/>
            <w:tcBorders>
              <w:left w:val="nil"/>
              <w:right w:val="nil"/>
            </w:tcBorders>
            <w:shd w:val="solid" w:color="FFFFFF" w:fill="auto"/>
            <w:tcMar>
              <w:top w:w="57" w:type="dxa"/>
              <w:left w:w="113" w:type="dxa"/>
              <w:bottom w:w="113" w:type="dxa"/>
              <w:right w:w="57" w:type="dxa"/>
            </w:tcMar>
            <w:vAlign w:val="center"/>
          </w:tcPr>
          <w:p w14:paraId="0B576573"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left w:val="nil"/>
            </w:tcBorders>
            <w:shd w:val="solid" w:color="FFFFFF" w:fill="auto"/>
            <w:tcMar>
              <w:top w:w="57" w:type="dxa"/>
              <w:left w:w="113" w:type="dxa"/>
              <w:bottom w:w="113" w:type="dxa"/>
              <w:right w:w="57" w:type="dxa"/>
            </w:tcMar>
            <w:vAlign w:val="center"/>
          </w:tcPr>
          <w:p w14:paraId="32DB99F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41ACD140"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FF99E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Government school</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632D3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6F59F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7FF191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073517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30A0E1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3CB4E7D"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36</w:t>
            </w:r>
          </w:p>
        </w:tc>
        <w:tc>
          <w:tcPr>
            <w:tcW w:w="900" w:type="dxa"/>
            <w:tcBorders>
              <w:left w:val="nil"/>
              <w:right w:val="nil"/>
            </w:tcBorders>
            <w:shd w:val="solid" w:color="FFFFFF" w:fill="auto"/>
            <w:tcMar>
              <w:top w:w="57" w:type="dxa"/>
              <w:left w:w="113" w:type="dxa"/>
              <w:bottom w:w="113" w:type="dxa"/>
              <w:right w:w="57" w:type="dxa"/>
            </w:tcMar>
            <w:vAlign w:val="center"/>
          </w:tcPr>
          <w:p w14:paraId="398EEBD9"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left w:val="nil"/>
            </w:tcBorders>
            <w:shd w:val="solid" w:color="FFFFFF" w:fill="auto"/>
            <w:tcMar>
              <w:top w:w="57" w:type="dxa"/>
              <w:left w:w="113" w:type="dxa"/>
              <w:bottom w:w="113" w:type="dxa"/>
              <w:right w:w="57" w:type="dxa"/>
            </w:tcMar>
            <w:vAlign w:val="center"/>
          </w:tcPr>
          <w:p w14:paraId="3AFAC6E3"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7DFE133B"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DE4557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BAFD8E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420D68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AD202B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70</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5BFA10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154</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391E61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F3396BB"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238</w:t>
            </w:r>
          </w:p>
        </w:tc>
        <w:tc>
          <w:tcPr>
            <w:tcW w:w="900" w:type="dxa"/>
            <w:tcBorders>
              <w:left w:val="nil"/>
              <w:right w:val="nil"/>
            </w:tcBorders>
            <w:shd w:val="solid" w:color="FFFFFF" w:fill="auto"/>
            <w:tcMar>
              <w:top w:w="57" w:type="dxa"/>
              <w:left w:w="113" w:type="dxa"/>
              <w:bottom w:w="113" w:type="dxa"/>
              <w:right w:w="57" w:type="dxa"/>
            </w:tcMar>
            <w:vAlign w:val="center"/>
          </w:tcPr>
          <w:p w14:paraId="492A5023"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left w:val="nil"/>
            </w:tcBorders>
            <w:shd w:val="solid" w:color="FFFFFF" w:fill="auto"/>
            <w:tcMar>
              <w:top w:w="57" w:type="dxa"/>
              <w:left w:w="113" w:type="dxa"/>
              <w:bottom w:w="113" w:type="dxa"/>
              <w:right w:w="57" w:type="dxa"/>
            </w:tcMar>
            <w:vAlign w:val="center"/>
          </w:tcPr>
          <w:p w14:paraId="77511E23"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4856250C"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734BBA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 for profit</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D0F4A2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E9BE61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42</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DD72E9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280</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322303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474</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1A0890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6B552E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799</w:t>
            </w:r>
          </w:p>
        </w:tc>
        <w:tc>
          <w:tcPr>
            <w:tcW w:w="900" w:type="dxa"/>
            <w:tcBorders>
              <w:left w:val="nil"/>
              <w:right w:val="nil"/>
            </w:tcBorders>
            <w:shd w:val="solid" w:color="FFFFFF" w:fill="auto"/>
            <w:tcMar>
              <w:top w:w="57" w:type="dxa"/>
              <w:left w:w="113" w:type="dxa"/>
              <w:bottom w:w="113" w:type="dxa"/>
              <w:right w:w="57" w:type="dxa"/>
            </w:tcMar>
            <w:vAlign w:val="center"/>
          </w:tcPr>
          <w:p w14:paraId="3539D902"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left w:val="nil"/>
            </w:tcBorders>
            <w:shd w:val="solid" w:color="FFFFFF" w:fill="auto"/>
            <w:tcMar>
              <w:top w:w="57" w:type="dxa"/>
              <w:left w:w="113" w:type="dxa"/>
              <w:bottom w:w="113" w:type="dxa"/>
              <w:right w:w="57" w:type="dxa"/>
            </w:tcMar>
            <w:vAlign w:val="center"/>
          </w:tcPr>
          <w:p w14:paraId="0746F5F3"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507A95CB" w14:textId="77777777" w:rsidTr="00316007">
        <w:trPr>
          <w:trHeight w:hRule="exact" w:val="284"/>
        </w:trPr>
        <w:tc>
          <w:tcPr>
            <w:tcW w:w="260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2BD818EC"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1C40EE3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2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01FFEE6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5269BC4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3D681DD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2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5E4CFD1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0" w:type="dxa"/>
            <w:tcBorders>
              <w:top w:val="single" w:sz="4" w:space="0" w:color="E7E6E6" w:themeColor="background2"/>
              <w:left w:val="single" w:sz="8" w:space="0" w:color="FFFFFF"/>
              <w:bottom w:val="nil"/>
            </w:tcBorders>
            <w:shd w:val="solid" w:color="FFFFFF" w:fill="auto"/>
            <w:tcMar>
              <w:top w:w="57" w:type="dxa"/>
              <w:left w:w="113" w:type="dxa"/>
              <w:bottom w:w="113" w:type="dxa"/>
              <w:right w:w="57" w:type="dxa"/>
            </w:tcMar>
            <w:vAlign w:val="center"/>
          </w:tcPr>
          <w:p w14:paraId="4A95781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w:t>
            </w:r>
          </w:p>
        </w:tc>
        <w:tc>
          <w:tcPr>
            <w:tcW w:w="900" w:type="dxa"/>
            <w:tcBorders>
              <w:bottom w:val="nil"/>
            </w:tcBorders>
            <w:shd w:val="solid" w:color="FFFFFF" w:fill="auto"/>
            <w:tcMar>
              <w:top w:w="57" w:type="dxa"/>
              <w:left w:w="113" w:type="dxa"/>
              <w:bottom w:w="113" w:type="dxa"/>
              <w:right w:w="57" w:type="dxa"/>
            </w:tcMar>
            <w:vAlign w:val="center"/>
          </w:tcPr>
          <w:p w14:paraId="632C5741"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20" w:type="dxa"/>
            <w:tcBorders>
              <w:bottom w:val="nil"/>
            </w:tcBorders>
            <w:shd w:val="solid" w:color="FFFFFF" w:fill="auto"/>
            <w:tcMar>
              <w:top w:w="57" w:type="dxa"/>
              <w:left w:w="113" w:type="dxa"/>
              <w:bottom w:w="113" w:type="dxa"/>
              <w:right w:w="57" w:type="dxa"/>
            </w:tcMar>
            <w:vAlign w:val="center"/>
          </w:tcPr>
          <w:p w14:paraId="371C3719"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1C0F4C32" w14:textId="77777777" w:rsidTr="00F76ED2">
        <w:trPr>
          <w:trHeight w:val="1247"/>
        </w:trPr>
        <w:tc>
          <w:tcPr>
            <w:tcW w:w="2600"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bottom"/>
          </w:tcPr>
          <w:p w14:paraId="09D1732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 as %</w:t>
            </w:r>
          </w:p>
        </w:tc>
        <w:tc>
          <w:tcPr>
            <w:tcW w:w="90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433C4470"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Significant Improvement Required</w:t>
            </w:r>
          </w:p>
        </w:tc>
        <w:tc>
          <w:tcPr>
            <w:tcW w:w="92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7A1A5447"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Working Towards NQS</w:t>
            </w:r>
          </w:p>
        </w:tc>
        <w:tc>
          <w:tcPr>
            <w:tcW w:w="90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5F200E98"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Meeting NQS</w:t>
            </w:r>
          </w:p>
        </w:tc>
        <w:tc>
          <w:tcPr>
            <w:tcW w:w="90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6BDCBF26"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Exceeding NQS</w:t>
            </w:r>
          </w:p>
        </w:tc>
        <w:tc>
          <w:tcPr>
            <w:tcW w:w="92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0E9DFE28"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Excellent</w:t>
            </w:r>
          </w:p>
        </w:tc>
        <w:tc>
          <w:tcPr>
            <w:tcW w:w="900" w:type="dxa"/>
            <w:tcBorders>
              <w:top w:val="nil"/>
              <w:left w:val="single" w:sz="4" w:space="0" w:color="FFFFFF"/>
              <w:bottom w:val="single" w:sz="6" w:space="0" w:color="FFFFFF"/>
              <w:right w:val="single" w:sz="4" w:space="0" w:color="FFFFFF"/>
            </w:tcBorders>
            <w:shd w:val="solid" w:color="000000" w:fill="auto"/>
            <w:tcMar>
              <w:top w:w="57" w:type="dxa"/>
              <w:left w:w="113" w:type="dxa"/>
              <w:bottom w:w="85" w:type="dxa"/>
              <w:right w:w="57" w:type="dxa"/>
            </w:tcMar>
            <w:textDirection w:val="btLr"/>
          </w:tcPr>
          <w:p w14:paraId="5E2C06FE"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approved services</w:t>
            </w:r>
          </w:p>
        </w:tc>
        <w:tc>
          <w:tcPr>
            <w:tcW w:w="900"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5A151C88"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of services eligible for a rating</w:t>
            </w:r>
          </w:p>
        </w:tc>
        <w:tc>
          <w:tcPr>
            <w:tcW w:w="920" w:type="dxa"/>
            <w:tcBorders>
              <w:top w:val="nil"/>
              <w:left w:val="single" w:sz="4" w:space="0" w:color="FFFFFF"/>
              <w:bottom w:val="single" w:sz="6" w:space="0" w:color="FFFFFF"/>
              <w:right w:val="single" w:sz="6" w:space="0" w:color="FFFFFF"/>
            </w:tcBorders>
            <w:shd w:val="solid" w:color="626366" w:fill="auto"/>
            <w:tcMar>
              <w:top w:w="57" w:type="dxa"/>
              <w:left w:w="113" w:type="dxa"/>
              <w:bottom w:w="85" w:type="dxa"/>
              <w:right w:w="57" w:type="dxa"/>
            </w:tcMar>
            <w:textDirection w:val="btLr"/>
          </w:tcPr>
          <w:p w14:paraId="76F47A93"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meeting NQS or above</w:t>
            </w:r>
          </w:p>
        </w:tc>
      </w:tr>
      <w:tr w:rsidR="007734D3" w:rsidRPr="007734D3" w14:paraId="0432B078" w14:textId="77777777" w:rsidTr="00F76ED2">
        <w:trPr>
          <w:trHeight w:hRule="exact" w:val="284"/>
        </w:trPr>
        <w:tc>
          <w:tcPr>
            <w:tcW w:w="2600"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11EAD82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KGN</w:t>
            </w:r>
          </w:p>
        </w:tc>
        <w:tc>
          <w:tcPr>
            <w:tcW w:w="900"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79724C2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0.0%</w:t>
            </w:r>
          </w:p>
        </w:tc>
        <w:tc>
          <w:tcPr>
            <w:tcW w:w="920"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30DFFF5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6%</w:t>
            </w:r>
          </w:p>
        </w:tc>
        <w:tc>
          <w:tcPr>
            <w:tcW w:w="900"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1C533C4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33%</w:t>
            </w:r>
          </w:p>
        </w:tc>
        <w:tc>
          <w:tcPr>
            <w:tcW w:w="900"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403BD51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61%</w:t>
            </w:r>
          </w:p>
        </w:tc>
        <w:tc>
          <w:tcPr>
            <w:tcW w:w="920"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526BC6A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0.3%</w:t>
            </w:r>
          </w:p>
        </w:tc>
        <w:tc>
          <w:tcPr>
            <w:tcW w:w="900"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0BAFC31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1,186</w:t>
            </w:r>
          </w:p>
        </w:tc>
        <w:tc>
          <w:tcPr>
            <w:tcW w:w="900"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70DC107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98%</w:t>
            </w:r>
          </w:p>
        </w:tc>
        <w:tc>
          <w:tcPr>
            <w:tcW w:w="920"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4570672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94%</w:t>
            </w:r>
          </w:p>
        </w:tc>
      </w:tr>
      <w:tr w:rsidR="007734D3" w:rsidRPr="007734D3" w14:paraId="77B04CE3" w14:textId="77777777" w:rsidTr="00316007">
        <w:trPr>
          <w:trHeight w:hRule="exact" w:val="284"/>
        </w:trPr>
        <w:tc>
          <w:tcPr>
            <w:tcW w:w="26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7A8A8E3"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Catholic/independent school</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C63D64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2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D1FEBA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A1718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88C9FC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75%</w:t>
            </w:r>
          </w:p>
        </w:tc>
        <w:tc>
          <w:tcPr>
            <w:tcW w:w="92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5DB8D5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2CACEF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86</w:t>
            </w:r>
          </w:p>
        </w:tc>
        <w:tc>
          <w:tcPr>
            <w:tcW w:w="9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973FEE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w:t>
            </w:r>
          </w:p>
        </w:tc>
        <w:tc>
          <w:tcPr>
            <w:tcW w:w="92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206BDE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96%</w:t>
            </w:r>
          </w:p>
        </w:tc>
      </w:tr>
      <w:tr w:rsidR="007734D3" w:rsidRPr="007734D3" w14:paraId="560FD1BA"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18297F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Government school</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0D20D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4B2D6B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BE3095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44%</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FE900C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39%</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8CFAD6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23C43D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38</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D02D5B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95%</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0CD7BB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83%</w:t>
            </w:r>
          </w:p>
        </w:tc>
      </w:tr>
      <w:tr w:rsidR="007734D3" w:rsidRPr="007734D3" w14:paraId="4E54A3D9"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7EDB9E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6013A3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82245E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5DFF86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48255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65%</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6CE13E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ADDC0C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242</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83A9AD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99%</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B531B8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94%</w:t>
            </w:r>
          </w:p>
        </w:tc>
      </w:tr>
      <w:tr w:rsidR="007734D3" w:rsidRPr="007734D3" w14:paraId="4A6C1821"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01E9B71"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 for profit</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13E0F3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D9E68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66CA79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1657B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59%</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D40F50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0.4%</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00531F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811</w:t>
            </w:r>
          </w:p>
        </w:tc>
        <w:tc>
          <w:tcPr>
            <w:tcW w:w="9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2598B9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98%</w:t>
            </w:r>
          </w:p>
        </w:tc>
        <w:tc>
          <w:tcPr>
            <w:tcW w:w="92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04D240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95%</w:t>
            </w:r>
          </w:p>
        </w:tc>
      </w:tr>
      <w:tr w:rsidR="007734D3" w:rsidRPr="007734D3" w14:paraId="64690A78" w14:textId="77777777" w:rsidTr="00316007">
        <w:trPr>
          <w:trHeight w:hRule="exact" w:val="284"/>
        </w:trPr>
        <w:tc>
          <w:tcPr>
            <w:tcW w:w="26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FE67FEF"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8C6B46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2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A04100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8E7243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43%</w:t>
            </w:r>
          </w:p>
        </w:tc>
        <w:tc>
          <w:tcPr>
            <w:tcW w:w="9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6647B9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43%</w:t>
            </w:r>
          </w:p>
        </w:tc>
        <w:tc>
          <w:tcPr>
            <w:tcW w:w="92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7E6192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15F1FE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9</w:t>
            </w:r>
          </w:p>
        </w:tc>
        <w:tc>
          <w:tcPr>
            <w:tcW w:w="9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95849C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78%</w:t>
            </w:r>
          </w:p>
        </w:tc>
        <w:tc>
          <w:tcPr>
            <w:tcW w:w="92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B13DF4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86%</w:t>
            </w:r>
          </w:p>
        </w:tc>
      </w:tr>
    </w:tbl>
    <w:p w14:paraId="63BDD87E" w14:textId="77777777" w:rsidR="007734D3" w:rsidRPr="007734D3" w:rsidRDefault="007734D3" w:rsidP="00F76ED2">
      <w:pPr>
        <w:pStyle w:val="TableFootnotes"/>
        <w:rPr>
          <w:lang w:val="en-GB" w:eastAsia="en-US"/>
        </w:rPr>
      </w:pPr>
      <w:r w:rsidRPr="00F76ED2">
        <w:rPr>
          <w:rStyle w:val="Bold"/>
        </w:rPr>
        <w:t>Note:</w:t>
      </w:r>
      <w:r w:rsidRPr="007734D3">
        <w:rPr>
          <w:lang w:val="en-GB" w:eastAsia="en-US"/>
        </w:rPr>
        <w:t xml:space="preserve"> Quality ratings in this table exclude ratings for kindergarten services provided in a long day care setting.</w:t>
      </w:r>
    </w:p>
    <w:p w14:paraId="69C02484" w14:textId="77777777" w:rsidR="00316007" w:rsidRDefault="00316007">
      <w:pPr>
        <w:spacing w:after="0"/>
        <w:rPr>
          <w:rFonts w:ascii="VIC SemiBold" w:hAnsi="VIC SemiBold" w:cs="VIC SemiBold"/>
          <w:color w:val="C00000"/>
          <w:sz w:val="16"/>
          <w:szCs w:val="16"/>
          <w:u w:color="000000"/>
          <w:lang w:val="en-GB" w:eastAsia="en-US"/>
        </w:rPr>
      </w:pPr>
      <w:r>
        <w:rPr>
          <w:color w:val="C00000"/>
          <w:lang w:val="en-GB" w:eastAsia="en-US"/>
        </w:rPr>
        <w:br w:type="page"/>
      </w:r>
    </w:p>
    <w:p w14:paraId="05273F01" w14:textId="51A60950" w:rsidR="007734D3" w:rsidRPr="007734D3" w:rsidRDefault="007734D3" w:rsidP="00F76ED2">
      <w:pPr>
        <w:pStyle w:val="Tableheadings"/>
        <w:rPr>
          <w:lang w:val="en-GB" w:eastAsia="en-US"/>
        </w:rPr>
      </w:pPr>
      <w:r w:rsidRPr="00316007">
        <w:rPr>
          <w:color w:val="C00000"/>
          <w:lang w:val="en-GB" w:eastAsia="en-US"/>
        </w:rPr>
        <w:lastRenderedPageBreak/>
        <w:t xml:space="preserve">Appendix Table 29: </w:t>
      </w:r>
      <w:r w:rsidRPr="007734D3">
        <w:rPr>
          <w:lang w:val="en-GB" w:eastAsia="en-US"/>
        </w:rPr>
        <w:t>Overall ratings for NQF services funded to provide a four-year-old kindergarten program by provider management type and rating level, 2019</w:t>
      </w:r>
    </w:p>
    <w:tbl>
      <w:tblPr>
        <w:tblW w:w="0" w:type="auto"/>
        <w:tblLayout w:type="fixed"/>
        <w:tblCellMar>
          <w:left w:w="0" w:type="dxa"/>
          <w:right w:w="0" w:type="dxa"/>
        </w:tblCellMar>
        <w:tblLook w:val="0020" w:firstRow="1" w:lastRow="0" w:firstColumn="0" w:lastColumn="0" w:noHBand="0" w:noVBand="0"/>
        <w:tblCaption w:val="Appendix Table 29: Overall ratings for NQF services funded to provide a four-year-old kindergarten program by provider management type and rating level, 2019"/>
        <w:tblDescription w:val="Appendix Table 29: Overall ratings for NQF services funded to provide a four-year-old kindergarten program by provider management type and rating level, 2019"/>
      </w:tblPr>
      <w:tblGrid>
        <w:gridCol w:w="2600"/>
        <w:gridCol w:w="907"/>
        <w:gridCol w:w="907"/>
        <w:gridCol w:w="907"/>
        <w:gridCol w:w="907"/>
        <w:gridCol w:w="907"/>
        <w:gridCol w:w="908"/>
        <w:gridCol w:w="907"/>
        <w:gridCol w:w="907"/>
      </w:tblGrid>
      <w:tr w:rsidR="007734D3" w:rsidRPr="007734D3" w14:paraId="1ED09913" w14:textId="77777777" w:rsidTr="00F76ED2">
        <w:trPr>
          <w:trHeight w:val="1247"/>
          <w:tblHeader/>
        </w:trPr>
        <w:tc>
          <w:tcPr>
            <w:tcW w:w="2600"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bottom"/>
          </w:tcPr>
          <w:p w14:paraId="4DA8CC0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Provider management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5FA8DB86"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Significant Improvement Required</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6BFA847C"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Working Towards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04B97CF7"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Meeting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5AFBC334"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Exceeding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077C99EE"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Excellent</w:t>
            </w:r>
          </w:p>
        </w:tc>
        <w:tc>
          <w:tcPr>
            <w:tcW w:w="908" w:type="dxa"/>
            <w:tcBorders>
              <w:top w:val="nil"/>
              <w:left w:val="single" w:sz="4" w:space="0" w:color="FFFFFF"/>
              <w:bottom w:val="single" w:sz="6" w:space="0" w:color="FFFFFF"/>
            </w:tcBorders>
            <w:shd w:val="solid" w:color="000000" w:fill="auto"/>
            <w:tcMar>
              <w:top w:w="57" w:type="dxa"/>
              <w:left w:w="113" w:type="dxa"/>
              <w:bottom w:w="85" w:type="dxa"/>
              <w:right w:w="57" w:type="dxa"/>
            </w:tcMar>
            <w:textDirection w:val="btLr"/>
          </w:tcPr>
          <w:p w14:paraId="5229F27C"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funded services with an NQS rating</w:t>
            </w:r>
          </w:p>
        </w:tc>
        <w:tc>
          <w:tcPr>
            <w:tcW w:w="907" w:type="dxa"/>
            <w:tcBorders>
              <w:top w:val="nil"/>
            </w:tcBorders>
            <w:tcMar>
              <w:top w:w="57" w:type="dxa"/>
              <w:left w:w="113" w:type="dxa"/>
              <w:bottom w:w="85" w:type="dxa"/>
              <w:right w:w="57" w:type="dxa"/>
            </w:tcMar>
            <w:textDirection w:val="btLr"/>
          </w:tcPr>
          <w:p w14:paraId="2E4873A3"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top w:val="nil"/>
            </w:tcBorders>
            <w:tcMar>
              <w:top w:w="57" w:type="dxa"/>
              <w:left w:w="113" w:type="dxa"/>
              <w:bottom w:w="85" w:type="dxa"/>
              <w:right w:w="57" w:type="dxa"/>
            </w:tcMar>
            <w:textDirection w:val="btLr"/>
          </w:tcPr>
          <w:p w14:paraId="2C88FFF8"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1FBFB79F" w14:textId="77777777" w:rsidTr="00F76ED2">
        <w:trPr>
          <w:trHeight w:hRule="exact" w:val="284"/>
        </w:trPr>
        <w:tc>
          <w:tcPr>
            <w:tcW w:w="260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38D286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funded services</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9548BC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B8240C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216</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EFB1D8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1,058</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2A9AA9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1,027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201A90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4BDA93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2,310</w:t>
            </w:r>
          </w:p>
        </w:tc>
        <w:tc>
          <w:tcPr>
            <w:tcW w:w="907" w:type="dxa"/>
            <w:tcBorders>
              <w:left w:val="nil"/>
              <w:right w:val="nil"/>
            </w:tcBorders>
            <w:tcMar>
              <w:top w:w="57" w:type="dxa"/>
              <w:left w:w="113" w:type="dxa"/>
              <w:bottom w:w="113" w:type="dxa"/>
              <w:right w:w="57" w:type="dxa"/>
            </w:tcMar>
            <w:vAlign w:val="center"/>
          </w:tcPr>
          <w:p w14:paraId="3B12583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left w:val="nil"/>
            </w:tcBorders>
            <w:tcMar>
              <w:top w:w="57" w:type="dxa"/>
              <w:left w:w="113" w:type="dxa"/>
              <w:bottom w:w="113" w:type="dxa"/>
              <w:right w:w="57" w:type="dxa"/>
            </w:tcMar>
            <w:vAlign w:val="center"/>
          </w:tcPr>
          <w:p w14:paraId="49CEDB4B"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78E4A74B" w14:textId="77777777" w:rsidTr="00316007">
        <w:trPr>
          <w:trHeight w:hRule="exact" w:val="284"/>
        </w:trPr>
        <w:tc>
          <w:tcPr>
            <w:tcW w:w="26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8F40D68"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Catholic/independent school</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5B2FC8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E8FF9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4629D0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62E07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EE1C48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63DA73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104</w:t>
            </w:r>
          </w:p>
        </w:tc>
        <w:tc>
          <w:tcPr>
            <w:tcW w:w="907" w:type="dxa"/>
            <w:tcBorders>
              <w:left w:val="nil"/>
              <w:right w:val="nil"/>
            </w:tcBorders>
            <w:tcMar>
              <w:top w:w="57" w:type="dxa"/>
              <w:left w:w="113" w:type="dxa"/>
              <w:bottom w:w="113" w:type="dxa"/>
              <w:right w:w="57" w:type="dxa"/>
            </w:tcMar>
            <w:vAlign w:val="center"/>
          </w:tcPr>
          <w:p w14:paraId="4644D4F4"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left w:val="nil"/>
            </w:tcBorders>
            <w:tcMar>
              <w:top w:w="57" w:type="dxa"/>
              <w:left w:w="113" w:type="dxa"/>
              <w:bottom w:w="113" w:type="dxa"/>
              <w:right w:w="57" w:type="dxa"/>
            </w:tcMar>
            <w:vAlign w:val="center"/>
          </w:tcPr>
          <w:p w14:paraId="59AA64AA"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3E565816"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6F2EA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Government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025719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783889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C1C07C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63785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50BB48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D18CD7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37</w:t>
            </w:r>
          </w:p>
        </w:tc>
        <w:tc>
          <w:tcPr>
            <w:tcW w:w="907" w:type="dxa"/>
            <w:tcBorders>
              <w:left w:val="nil"/>
              <w:right w:val="nil"/>
            </w:tcBorders>
            <w:tcMar>
              <w:top w:w="57" w:type="dxa"/>
              <w:left w:w="113" w:type="dxa"/>
              <w:bottom w:w="113" w:type="dxa"/>
              <w:right w:w="57" w:type="dxa"/>
            </w:tcMar>
            <w:vAlign w:val="center"/>
          </w:tcPr>
          <w:p w14:paraId="0B8E6FAD"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left w:val="nil"/>
            </w:tcBorders>
            <w:tcMar>
              <w:top w:w="57" w:type="dxa"/>
              <w:left w:w="113" w:type="dxa"/>
              <w:bottom w:w="113" w:type="dxa"/>
              <w:right w:w="57" w:type="dxa"/>
            </w:tcMar>
            <w:vAlign w:val="center"/>
          </w:tcPr>
          <w:p w14:paraId="725EEA7B"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4F6DF719"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7E10F2"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C5CDC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7C14E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03B55E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F5AA92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41716C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4D2239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301</w:t>
            </w:r>
          </w:p>
        </w:tc>
        <w:tc>
          <w:tcPr>
            <w:tcW w:w="907" w:type="dxa"/>
            <w:tcBorders>
              <w:left w:val="nil"/>
              <w:right w:val="nil"/>
            </w:tcBorders>
            <w:tcMar>
              <w:top w:w="57" w:type="dxa"/>
              <w:left w:w="113" w:type="dxa"/>
              <w:bottom w:w="113" w:type="dxa"/>
              <w:right w:w="57" w:type="dxa"/>
            </w:tcMar>
            <w:vAlign w:val="center"/>
          </w:tcPr>
          <w:p w14:paraId="6CAC3A62"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left w:val="nil"/>
            </w:tcBorders>
            <w:tcMar>
              <w:top w:w="57" w:type="dxa"/>
              <w:left w:w="113" w:type="dxa"/>
              <w:bottom w:w="113" w:type="dxa"/>
              <w:right w:w="57" w:type="dxa"/>
            </w:tcMar>
            <w:vAlign w:val="center"/>
          </w:tcPr>
          <w:p w14:paraId="2648BC5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0AB881FB"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8AD5B5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 for profit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D95E99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B2FA05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D27434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462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64D0FE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596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567D63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B92499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1,134</w:t>
            </w:r>
          </w:p>
        </w:tc>
        <w:tc>
          <w:tcPr>
            <w:tcW w:w="907" w:type="dxa"/>
            <w:tcBorders>
              <w:left w:val="nil"/>
              <w:right w:val="nil"/>
            </w:tcBorders>
            <w:tcMar>
              <w:top w:w="57" w:type="dxa"/>
              <w:left w:w="113" w:type="dxa"/>
              <w:bottom w:w="113" w:type="dxa"/>
              <w:right w:w="57" w:type="dxa"/>
            </w:tcMar>
            <w:vAlign w:val="center"/>
          </w:tcPr>
          <w:p w14:paraId="161DC328"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left w:val="nil"/>
            </w:tcBorders>
            <w:tcMar>
              <w:top w:w="57" w:type="dxa"/>
              <w:left w:w="113" w:type="dxa"/>
              <w:bottom w:w="113" w:type="dxa"/>
              <w:right w:w="57" w:type="dxa"/>
            </w:tcMar>
            <w:vAlign w:val="center"/>
          </w:tcPr>
          <w:p w14:paraId="0ED489D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2EB6F098" w14:textId="77777777" w:rsidTr="00316007">
        <w:trPr>
          <w:trHeight w:hRule="exact" w:val="284"/>
        </w:trPr>
        <w:tc>
          <w:tcPr>
            <w:tcW w:w="260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635F263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544AEAD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5921386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116</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6A7D23D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475</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5DD44B2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141</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345376B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8" w:type="dxa"/>
            <w:tcBorders>
              <w:top w:val="single" w:sz="4" w:space="0" w:color="E7E6E6" w:themeColor="background2"/>
              <w:left w:val="single" w:sz="8" w:space="0" w:color="FFFFFF"/>
              <w:bottom w:val="nil"/>
            </w:tcBorders>
            <w:shd w:val="solid" w:color="FFFFFF" w:fill="auto"/>
            <w:tcMar>
              <w:top w:w="57" w:type="dxa"/>
              <w:left w:w="113" w:type="dxa"/>
              <w:bottom w:w="113" w:type="dxa"/>
              <w:right w:w="57" w:type="dxa"/>
            </w:tcMar>
            <w:vAlign w:val="center"/>
          </w:tcPr>
          <w:p w14:paraId="00FE7E7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734</w:t>
            </w:r>
          </w:p>
        </w:tc>
        <w:tc>
          <w:tcPr>
            <w:tcW w:w="907" w:type="dxa"/>
            <w:tcBorders>
              <w:bottom w:val="nil"/>
            </w:tcBorders>
            <w:shd w:val="solid" w:color="FFFFFF" w:fill="auto"/>
            <w:tcMar>
              <w:top w:w="57" w:type="dxa"/>
              <w:left w:w="113" w:type="dxa"/>
              <w:bottom w:w="113" w:type="dxa"/>
              <w:right w:w="57" w:type="dxa"/>
            </w:tcMar>
            <w:vAlign w:val="center"/>
          </w:tcPr>
          <w:p w14:paraId="3E4633E2"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bottom w:val="nil"/>
              <w:right w:val="single" w:sz="4" w:space="0" w:color="FFFFFF" w:themeColor="background1"/>
            </w:tcBorders>
            <w:shd w:val="solid" w:color="FFFFFF" w:fill="auto"/>
            <w:tcMar>
              <w:top w:w="57" w:type="dxa"/>
              <w:left w:w="113" w:type="dxa"/>
              <w:bottom w:w="113" w:type="dxa"/>
              <w:right w:w="57" w:type="dxa"/>
            </w:tcMar>
            <w:vAlign w:val="center"/>
          </w:tcPr>
          <w:p w14:paraId="264135BA"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63731F19" w14:textId="77777777" w:rsidTr="00316007">
        <w:trPr>
          <w:trHeight w:val="1247"/>
        </w:trPr>
        <w:tc>
          <w:tcPr>
            <w:tcW w:w="2600"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bottom"/>
          </w:tcPr>
          <w:p w14:paraId="3B38D0C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 as %</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0DAD7EA4"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Significant Improvement Required</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53E01D16"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Working Towards NQS</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57C8C815"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Meeting NQS</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4CB0A778"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Exceeding NQS</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30157844"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Excellent</w:t>
            </w:r>
          </w:p>
        </w:tc>
        <w:tc>
          <w:tcPr>
            <w:tcW w:w="908" w:type="dxa"/>
            <w:tcBorders>
              <w:top w:val="nil"/>
              <w:left w:val="single" w:sz="4" w:space="0" w:color="FFFFFF"/>
              <w:bottom w:val="single" w:sz="4" w:space="0" w:color="FFFFFF" w:themeColor="background1"/>
              <w:right w:val="single" w:sz="4" w:space="0" w:color="FFFFFF"/>
            </w:tcBorders>
            <w:shd w:val="solid" w:color="000000" w:fill="auto"/>
            <w:tcMar>
              <w:top w:w="57" w:type="dxa"/>
              <w:left w:w="113" w:type="dxa"/>
              <w:bottom w:w="85" w:type="dxa"/>
              <w:right w:w="57" w:type="dxa"/>
            </w:tcMar>
            <w:textDirection w:val="btLr"/>
          </w:tcPr>
          <w:p w14:paraId="42B3A218"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funded approved services</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005E40F3"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of services eligible for a rating</w:t>
            </w:r>
          </w:p>
        </w:tc>
        <w:tc>
          <w:tcPr>
            <w:tcW w:w="907" w:type="dxa"/>
            <w:tcBorders>
              <w:top w:val="nil"/>
              <w:left w:val="single" w:sz="4" w:space="0" w:color="FFFFFF"/>
              <w:bottom w:val="single" w:sz="4" w:space="0" w:color="FFFFFF" w:themeColor="background1"/>
              <w:right w:val="single" w:sz="4" w:space="0" w:color="FFFFFF" w:themeColor="background1"/>
            </w:tcBorders>
            <w:shd w:val="solid" w:color="626366" w:fill="auto"/>
            <w:tcMar>
              <w:top w:w="57" w:type="dxa"/>
              <w:left w:w="113" w:type="dxa"/>
              <w:bottom w:w="85" w:type="dxa"/>
              <w:right w:w="57" w:type="dxa"/>
            </w:tcMar>
            <w:textDirection w:val="btLr"/>
          </w:tcPr>
          <w:p w14:paraId="3AEE4FAB"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meeting NQS or above</w:t>
            </w:r>
          </w:p>
        </w:tc>
      </w:tr>
      <w:tr w:rsidR="007734D3" w:rsidRPr="007734D3" w14:paraId="519FCDF0" w14:textId="77777777" w:rsidTr="00316007">
        <w:trPr>
          <w:trHeight w:hRule="exact" w:val="284"/>
        </w:trPr>
        <w:tc>
          <w:tcPr>
            <w:tcW w:w="2600" w:type="dxa"/>
            <w:tcBorders>
              <w:top w:val="single" w:sz="6" w:space="0" w:color="FFFFFF"/>
              <w:left w:val="nil"/>
              <w:bottom w:val="single" w:sz="4" w:space="0" w:color="000000"/>
              <w:right w:val="nil"/>
            </w:tcBorders>
            <w:shd w:val="solid" w:color="FFFFFF" w:fill="auto"/>
            <w:tcMar>
              <w:top w:w="57" w:type="dxa"/>
              <w:left w:w="113" w:type="dxa"/>
              <w:bottom w:w="113" w:type="dxa"/>
              <w:right w:w="57" w:type="dxa"/>
            </w:tcMar>
            <w:vAlign w:val="center"/>
          </w:tcPr>
          <w:p w14:paraId="527CF15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funded services</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1E43D96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0.0%</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2BF8C1E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0133813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46%</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2FF069E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44%</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351B9DB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0.4%</w:t>
            </w:r>
          </w:p>
        </w:tc>
        <w:tc>
          <w:tcPr>
            <w:tcW w:w="908"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7F7EF9F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2,349</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454877E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98%</w:t>
            </w:r>
          </w:p>
        </w:tc>
        <w:tc>
          <w:tcPr>
            <w:tcW w:w="907" w:type="dxa"/>
            <w:tcBorders>
              <w:top w:val="single" w:sz="4" w:space="0" w:color="FFFFFF" w:themeColor="background1"/>
              <w:left w:val="nil"/>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82D6C4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91%</w:t>
            </w:r>
          </w:p>
        </w:tc>
      </w:tr>
      <w:tr w:rsidR="007734D3" w:rsidRPr="007734D3" w14:paraId="79E66D05" w14:textId="77777777" w:rsidTr="00316007">
        <w:trPr>
          <w:trHeight w:hRule="exact" w:val="284"/>
        </w:trPr>
        <w:tc>
          <w:tcPr>
            <w:tcW w:w="26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AAC4A79"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Catholic/independent school</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EB1FF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DA152B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0EF06F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CEA9BA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78%</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6132E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EEB73D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107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9C8768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w:t>
            </w:r>
          </w:p>
        </w:tc>
        <w:tc>
          <w:tcPr>
            <w:tcW w:w="907" w:type="dxa"/>
            <w:tcBorders>
              <w:top w:val="single" w:sz="4" w:space="0" w:color="000000"/>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A779D9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96%</w:t>
            </w:r>
          </w:p>
        </w:tc>
      </w:tr>
      <w:tr w:rsidR="007734D3" w:rsidRPr="007734D3" w14:paraId="5A9DC5E6"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7F1429E"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Government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D956D2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889757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C6D341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473737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20E5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155B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F660DF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95%</w:t>
            </w:r>
          </w:p>
        </w:tc>
        <w:tc>
          <w:tcPr>
            <w:tcW w:w="907" w:type="dxa"/>
            <w:tcBorders>
              <w:top w:val="single" w:sz="4" w:space="0" w:color="E7E6E6" w:themeColor="background2"/>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93252C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81%</w:t>
            </w:r>
          </w:p>
        </w:tc>
      </w:tr>
      <w:tr w:rsidR="007734D3" w:rsidRPr="007734D3" w14:paraId="6A6F9E68"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1BDF832"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FE788B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0753D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C29A7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0AC00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199168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90358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305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05F28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99%</w:t>
            </w:r>
          </w:p>
        </w:tc>
        <w:tc>
          <w:tcPr>
            <w:tcW w:w="907" w:type="dxa"/>
            <w:tcBorders>
              <w:top w:val="single" w:sz="4" w:space="0" w:color="E7E6E6" w:themeColor="background2"/>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4D98653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94%</w:t>
            </w:r>
          </w:p>
        </w:tc>
      </w:tr>
      <w:tr w:rsidR="007734D3" w:rsidRPr="007734D3" w14:paraId="2BD20947"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71CFB29"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 for profit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DDC25A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19CE4E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B0795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CF72A6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1216D5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0.4%</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A6C222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1,144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672F1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99%</w:t>
            </w:r>
          </w:p>
        </w:tc>
        <w:tc>
          <w:tcPr>
            <w:tcW w:w="907" w:type="dxa"/>
            <w:tcBorders>
              <w:top w:val="single" w:sz="4" w:space="0" w:color="E7E6E6" w:themeColor="background2"/>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3E85BDE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94%</w:t>
            </w:r>
          </w:p>
        </w:tc>
      </w:tr>
      <w:tr w:rsidR="007734D3" w:rsidRPr="007734D3" w14:paraId="355D0780" w14:textId="77777777" w:rsidTr="00316007">
        <w:trPr>
          <w:trHeight w:hRule="exact" w:val="284"/>
        </w:trPr>
        <w:tc>
          <w:tcPr>
            <w:tcW w:w="26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3BAA689"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A93A30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CE1DB1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F9E1CB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65%</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FC0E79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6811B1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0.3%</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1F8302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754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95BD48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w:t>
            </w:r>
          </w:p>
        </w:tc>
        <w:tc>
          <w:tcPr>
            <w:tcW w:w="907" w:type="dxa"/>
            <w:tcBorders>
              <w:top w:val="single" w:sz="4" w:space="0" w:color="E7E6E6" w:themeColor="background2"/>
              <w:left w:val="nil"/>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22F53E2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84%</w:t>
            </w:r>
          </w:p>
        </w:tc>
      </w:tr>
    </w:tbl>
    <w:p w14:paraId="01D4FCCB" w14:textId="77777777" w:rsidR="007734D3" w:rsidRPr="007734D3" w:rsidRDefault="007734D3" w:rsidP="00F76ED2">
      <w:pPr>
        <w:pStyle w:val="TableFootnotes"/>
        <w:rPr>
          <w:lang w:val="en-GB" w:eastAsia="en-US"/>
        </w:rPr>
      </w:pPr>
      <w:r w:rsidRPr="00F76ED2">
        <w:rPr>
          <w:rStyle w:val="Bold"/>
        </w:rPr>
        <w:t>Note:</w:t>
      </w:r>
      <w:r w:rsidRPr="007734D3">
        <w:rPr>
          <w:lang w:val="en-GB" w:eastAsia="en-US"/>
        </w:rPr>
        <w:t xml:space="preserve"> Quality ratings in this table include ratings for funded </w:t>
      </w:r>
      <w:proofErr w:type="gramStart"/>
      <w:r w:rsidRPr="007734D3">
        <w:rPr>
          <w:lang w:val="en-GB" w:eastAsia="en-US"/>
        </w:rPr>
        <w:t>four year old</w:t>
      </w:r>
      <w:proofErr w:type="gramEnd"/>
      <w:r w:rsidRPr="007734D3">
        <w:rPr>
          <w:lang w:val="en-GB" w:eastAsia="en-US"/>
        </w:rPr>
        <w:t xml:space="preserve"> kindergarten services provided in a long day care setting.</w:t>
      </w:r>
    </w:p>
    <w:p w14:paraId="103E91AD" w14:textId="77777777" w:rsidR="00316007" w:rsidRDefault="00316007">
      <w:pPr>
        <w:spacing w:after="0"/>
        <w:rPr>
          <w:rFonts w:ascii="VIC SemiBold" w:hAnsi="VIC SemiBold" w:cs="VIC SemiBold"/>
          <w:color w:val="C00000"/>
          <w:sz w:val="16"/>
          <w:szCs w:val="16"/>
          <w:u w:color="000000"/>
          <w:lang w:val="en-GB" w:eastAsia="en-US"/>
        </w:rPr>
      </w:pPr>
      <w:r>
        <w:rPr>
          <w:color w:val="C00000"/>
          <w:lang w:val="en-GB" w:eastAsia="en-US"/>
        </w:rPr>
        <w:br w:type="page"/>
      </w:r>
    </w:p>
    <w:p w14:paraId="62F2AB98" w14:textId="0B45CFB9" w:rsidR="007734D3" w:rsidRPr="007734D3" w:rsidRDefault="007734D3" w:rsidP="00F76ED2">
      <w:pPr>
        <w:pStyle w:val="Tableheadings"/>
        <w:rPr>
          <w:lang w:val="en-GB" w:eastAsia="en-US"/>
        </w:rPr>
      </w:pPr>
      <w:r w:rsidRPr="00316007">
        <w:rPr>
          <w:color w:val="C00000"/>
          <w:lang w:val="en-GB" w:eastAsia="en-US"/>
        </w:rPr>
        <w:lastRenderedPageBreak/>
        <w:t xml:space="preserve">Appendix Table 30: </w:t>
      </w:r>
      <w:r w:rsidRPr="007734D3">
        <w:rPr>
          <w:lang w:val="en-GB" w:eastAsia="en-US"/>
        </w:rPr>
        <w:t>Overall OSHC quality ratings by provider management type and rating level, 2019</w:t>
      </w:r>
    </w:p>
    <w:tbl>
      <w:tblPr>
        <w:tblW w:w="0" w:type="auto"/>
        <w:tblLayout w:type="fixed"/>
        <w:tblCellMar>
          <w:left w:w="0" w:type="dxa"/>
          <w:right w:w="0" w:type="dxa"/>
        </w:tblCellMar>
        <w:tblLook w:val="0020" w:firstRow="1" w:lastRow="0" w:firstColumn="0" w:lastColumn="0" w:noHBand="0" w:noVBand="0"/>
        <w:tblCaption w:val="Appendix Table 30: Overall OSHC quality ratings by provider management type and rating level, 2019"/>
        <w:tblDescription w:val="Appendix Table 30: Overall OSHC quality ratings by provider management type and rating level, 2019"/>
      </w:tblPr>
      <w:tblGrid>
        <w:gridCol w:w="2600"/>
        <w:gridCol w:w="907"/>
        <w:gridCol w:w="907"/>
        <w:gridCol w:w="907"/>
        <w:gridCol w:w="907"/>
        <w:gridCol w:w="907"/>
        <w:gridCol w:w="908"/>
        <w:gridCol w:w="907"/>
        <w:gridCol w:w="907"/>
      </w:tblGrid>
      <w:tr w:rsidR="007734D3" w:rsidRPr="007734D3" w14:paraId="2EF2F12E" w14:textId="77777777" w:rsidTr="00316007">
        <w:trPr>
          <w:trHeight w:val="1247"/>
          <w:tblHeader/>
        </w:trPr>
        <w:tc>
          <w:tcPr>
            <w:tcW w:w="2600"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bottom"/>
          </w:tcPr>
          <w:p w14:paraId="12ADDAB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Provider management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32AD3A16"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Significant Improvement Required</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3A9A2506"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Working Towards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468B3883"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Meeting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6603D18E"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Exceeding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3B8B17DE"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Excellent</w:t>
            </w:r>
          </w:p>
        </w:tc>
        <w:tc>
          <w:tcPr>
            <w:tcW w:w="908" w:type="dxa"/>
            <w:tcBorders>
              <w:top w:val="nil"/>
              <w:left w:val="single" w:sz="4" w:space="0" w:color="FFFFFF"/>
              <w:bottom w:val="single" w:sz="6" w:space="0" w:color="FFFFFF"/>
            </w:tcBorders>
            <w:shd w:val="solid" w:color="000000" w:fill="auto"/>
            <w:tcMar>
              <w:top w:w="57" w:type="dxa"/>
              <w:left w:w="113" w:type="dxa"/>
              <w:bottom w:w="85" w:type="dxa"/>
              <w:right w:w="57" w:type="dxa"/>
            </w:tcMar>
            <w:textDirection w:val="btLr"/>
          </w:tcPr>
          <w:p w14:paraId="621F6CF9"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services with an NQS rating</w:t>
            </w:r>
          </w:p>
        </w:tc>
        <w:tc>
          <w:tcPr>
            <w:tcW w:w="907" w:type="dxa"/>
            <w:tcBorders>
              <w:top w:val="nil"/>
            </w:tcBorders>
            <w:tcMar>
              <w:top w:w="57" w:type="dxa"/>
              <w:left w:w="113" w:type="dxa"/>
              <w:bottom w:w="85" w:type="dxa"/>
              <w:right w:w="57" w:type="dxa"/>
            </w:tcMar>
            <w:textDirection w:val="btLr"/>
          </w:tcPr>
          <w:p w14:paraId="6AA477AD"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top w:val="nil"/>
              <w:right w:val="single" w:sz="4" w:space="0" w:color="FFFFFF" w:themeColor="background1"/>
            </w:tcBorders>
            <w:tcMar>
              <w:top w:w="57" w:type="dxa"/>
              <w:left w:w="113" w:type="dxa"/>
              <w:bottom w:w="85" w:type="dxa"/>
              <w:right w:w="57" w:type="dxa"/>
            </w:tcMar>
            <w:textDirection w:val="btLr"/>
          </w:tcPr>
          <w:p w14:paraId="42902547"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69CCC37D" w14:textId="77777777" w:rsidTr="00316007">
        <w:trPr>
          <w:trHeight w:hRule="exact" w:val="284"/>
        </w:trPr>
        <w:tc>
          <w:tcPr>
            <w:tcW w:w="260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91B4A2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OSHC</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6F7945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3031BA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226</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948E98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797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D32BBC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E5B7B5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696B61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1,173</w:t>
            </w:r>
          </w:p>
        </w:tc>
        <w:tc>
          <w:tcPr>
            <w:tcW w:w="907" w:type="dxa"/>
            <w:tcBorders>
              <w:left w:val="nil"/>
              <w:right w:val="nil"/>
            </w:tcBorders>
            <w:shd w:val="solid" w:color="FFFFFF" w:fill="auto"/>
            <w:tcMar>
              <w:top w:w="57" w:type="dxa"/>
              <w:left w:w="113" w:type="dxa"/>
              <w:bottom w:w="113" w:type="dxa"/>
              <w:right w:w="57" w:type="dxa"/>
            </w:tcMar>
            <w:vAlign w:val="center"/>
          </w:tcPr>
          <w:p w14:paraId="3ED40D6F"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left w:val="nil"/>
              <w:right w:val="single" w:sz="4" w:space="0" w:color="FFFFFF" w:themeColor="background1"/>
            </w:tcBorders>
            <w:shd w:val="solid" w:color="FFFFFF" w:fill="auto"/>
            <w:tcMar>
              <w:top w:w="57" w:type="dxa"/>
              <w:left w:w="113" w:type="dxa"/>
              <w:bottom w:w="113" w:type="dxa"/>
              <w:right w:w="57" w:type="dxa"/>
            </w:tcMar>
            <w:vAlign w:val="center"/>
          </w:tcPr>
          <w:p w14:paraId="681431F0"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2C1244B4" w14:textId="77777777" w:rsidTr="00316007">
        <w:trPr>
          <w:trHeight w:hRule="exact" w:val="284"/>
        </w:trPr>
        <w:tc>
          <w:tcPr>
            <w:tcW w:w="26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F74838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Catholic/independent school</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3E79CB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7736F3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27DA7C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99A7C9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6AAC45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03BE1E6"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39</w:t>
            </w:r>
          </w:p>
        </w:tc>
        <w:tc>
          <w:tcPr>
            <w:tcW w:w="907" w:type="dxa"/>
            <w:tcBorders>
              <w:left w:val="nil"/>
              <w:right w:val="nil"/>
            </w:tcBorders>
            <w:shd w:val="solid" w:color="FFFFFF" w:fill="auto"/>
            <w:tcMar>
              <w:top w:w="57" w:type="dxa"/>
              <w:left w:w="113" w:type="dxa"/>
              <w:bottom w:w="113" w:type="dxa"/>
              <w:right w:w="57" w:type="dxa"/>
            </w:tcMar>
            <w:vAlign w:val="center"/>
          </w:tcPr>
          <w:p w14:paraId="445624A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left w:val="nil"/>
              <w:right w:val="single" w:sz="4" w:space="0" w:color="FFFFFF" w:themeColor="background1"/>
            </w:tcBorders>
            <w:shd w:val="solid" w:color="FFFFFF" w:fill="auto"/>
            <w:tcMar>
              <w:top w:w="57" w:type="dxa"/>
              <w:left w:w="113" w:type="dxa"/>
              <w:bottom w:w="113" w:type="dxa"/>
              <w:right w:w="57" w:type="dxa"/>
            </w:tcMar>
            <w:vAlign w:val="center"/>
          </w:tcPr>
          <w:p w14:paraId="37C8C3F4"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27EFDA8D"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3E277C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Government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21A8EB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E313B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5786D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82024D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432A3E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5C68D31"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198</w:t>
            </w:r>
          </w:p>
        </w:tc>
        <w:tc>
          <w:tcPr>
            <w:tcW w:w="907" w:type="dxa"/>
            <w:tcBorders>
              <w:left w:val="nil"/>
              <w:right w:val="nil"/>
            </w:tcBorders>
            <w:shd w:val="solid" w:color="FFFFFF" w:fill="auto"/>
            <w:tcMar>
              <w:top w:w="57" w:type="dxa"/>
              <w:left w:w="113" w:type="dxa"/>
              <w:bottom w:w="113" w:type="dxa"/>
              <w:right w:w="57" w:type="dxa"/>
            </w:tcMar>
            <w:vAlign w:val="center"/>
          </w:tcPr>
          <w:p w14:paraId="4D235416"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left w:val="nil"/>
              <w:right w:val="single" w:sz="4" w:space="0" w:color="FFFFFF" w:themeColor="background1"/>
            </w:tcBorders>
            <w:shd w:val="solid" w:color="FFFFFF" w:fill="auto"/>
            <w:tcMar>
              <w:top w:w="57" w:type="dxa"/>
              <w:left w:w="113" w:type="dxa"/>
              <w:bottom w:w="113" w:type="dxa"/>
              <w:right w:w="57" w:type="dxa"/>
            </w:tcMar>
            <w:vAlign w:val="center"/>
          </w:tcPr>
          <w:p w14:paraId="5F5DAE2D"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65E76AF1"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7A023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89208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8B173F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ABBC3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052370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D1504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575BC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19</w:t>
            </w:r>
          </w:p>
        </w:tc>
        <w:tc>
          <w:tcPr>
            <w:tcW w:w="907" w:type="dxa"/>
            <w:tcBorders>
              <w:left w:val="nil"/>
              <w:right w:val="nil"/>
            </w:tcBorders>
            <w:shd w:val="solid" w:color="FFFFFF" w:fill="auto"/>
            <w:tcMar>
              <w:top w:w="57" w:type="dxa"/>
              <w:left w:w="113" w:type="dxa"/>
              <w:bottom w:w="113" w:type="dxa"/>
              <w:right w:w="57" w:type="dxa"/>
            </w:tcMar>
            <w:vAlign w:val="center"/>
          </w:tcPr>
          <w:p w14:paraId="1469CCFF"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left w:val="nil"/>
              <w:right w:val="single" w:sz="4" w:space="0" w:color="FFFFFF" w:themeColor="background1"/>
            </w:tcBorders>
            <w:shd w:val="solid" w:color="FFFFFF" w:fill="auto"/>
            <w:tcMar>
              <w:top w:w="57" w:type="dxa"/>
              <w:left w:w="113" w:type="dxa"/>
              <w:bottom w:w="113" w:type="dxa"/>
              <w:right w:w="57" w:type="dxa"/>
            </w:tcMar>
            <w:vAlign w:val="center"/>
          </w:tcPr>
          <w:p w14:paraId="39EA2057"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7796136E"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9FE88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 for profit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4C2A92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ADF6AA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80C22D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4A1BAE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8CAC4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EB9F0A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113</w:t>
            </w:r>
          </w:p>
        </w:tc>
        <w:tc>
          <w:tcPr>
            <w:tcW w:w="907" w:type="dxa"/>
            <w:tcBorders>
              <w:left w:val="nil"/>
              <w:right w:val="nil"/>
            </w:tcBorders>
            <w:shd w:val="solid" w:color="FFFFFF" w:fill="auto"/>
            <w:tcMar>
              <w:top w:w="57" w:type="dxa"/>
              <w:left w:w="113" w:type="dxa"/>
              <w:bottom w:w="113" w:type="dxa"/>
              <w:right w:w="57" w:type="dxa"/>
            </w:tcMar>
            <w:vAlign w:val="center"/>
          </w:tcPr>
          <w:p w14:paraId="4E519D0B"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left w:val="nil"/>
              <w:right w:val="single" w:sz="4" w:space="0" w:color="FFFFFF" w:themeColor="background1"/>
            </w:tcBorders>
            <w:shd w:val="solid" w:color="FFFFFF" w:fill="auto"/>
            <w:tcMar>
              <w:top w:w="57" w:type="dxa"/>
              <w:left w:w="113" w:type="dxa"/>
              <w:bottom w:w="113" w:type="dxa"/>
              <w:right w:w="57" w:type="dxa"/>
            </w:tcMar>
            <w:vAlign w:val="center"/>
          </w:tcPr>
          <w:p w14:paraId="2C028431"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66F2D068" w14:textId="77777777" w:rsidTr="00316007">
        <w:trPr>
          <w:trHeight w:hRule="exact" w:val="284"/>
        </w:trPr>
        <w:tc>
          <w:tcPr>
            <w:tcW w:w="260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537455A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3107AB4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0E42D66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110</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352800D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597</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5AB40B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483467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single" w:sz="8" w:space="0" w:color="FFFFFF"/>
              <w:bottom w:val="nil"/>
            </w:tcBorders>
            <w:shd w:val="solid" w:color="FFFFFF" w:fill="auto"/>
            <w:tcMar>
              <w:top w:w="57" w:type="dxa"/>
              <w:left w:w="113" w:type="dxa"/>
              <w:bottom w:w="113" w:type="dxa"/>
              <w:right w:w="57" w:type="dxa"/>
            </w:tcMar>
            <w:vAlign w:val="center"/>
          </w:tcPr>
          <w:p w14:paraId="1D63FE74"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804</w:t>
            </w:r>
          </w:p>
        </w:tc>
        <w:tc>
          <w:tcPr>
            <w:tcW w:w="907" w:type="dxa"/>
            <w:tcBorders>
              <w:bottom w:val="nil"/>
            </w:tcBorders>
            <w:shd w:val="solid" w:color="FFFFFF" w:fill="auto"/>
            <w:tcMar>
              <w:top w:w="57" w:type="dxa"/>
              <w:left w:w="113" w:type="dxa"/>
              <w:bottom w:w="113" w:type="dxa"/>
              <w:right w:w="57" w:type="dxa"/>
            </w:tcMar>
            <w:vAlign w:val="center"/>
          </w:tcPr>
          <w:p w14:paraId="20256FD9"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bottom w:val="nil"/>
              <w:right w:val="single" w:sz="4" w:space="0" w:color="FFFFFF" w:themeColor="background1"/>
            </w:tcBorders>
            <w:shd w:val="solid" w:color="FFFFFF" w:fill="auto"/>
            <w:tcMar>
              <w:top w:w="57" w:type="dxa"/>
              <w:left w:w="113" w:type="dxa"/>
              <w:bottom w:w="113" w:type="dxa"/>
              <w:right w:w="57" w:type="dxa"/>
            </w:tcMar>
            <w:vAlign w:val="center"/>
          </w:tcPr>
          <w:p w14:paraId="5740AB27"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6D76D158" w14:textId="77777777" w:rsidTr="00316007">
        <w:trPr>
          <w:trHeight w:val="1247"/>
        </w:trPr>
        <w:tc>
          <w:tcPr>
            <w:tcW w:w="2600" w:type="dxa"/>
            <w:tcBorders>
              <w:top w:val="nil"/>
              <w:left w:val="nil"/>
              <w:bottom w:val="single" w:sz="4" w:space="0" w:color="FFFFFF" w:themeColor="background1"/>
              <w:right w:val="single" w:sz="4" w:space="0" w:color="FFFFFF"/>
            </w:tcBorders>
            <w:shd w:val="solid" w:color="B8222F" w:fill="auto"/>
            <w:tcMar>
              <w:top w:w="57" w:type="dxa"/>
              <w:left w:w="113" w:type="dxa"/>
              <w:bottom w:w="113" w:type="dxa"/>
              <w:right w:w="57" w:type="dxa"/>
            </w:tcMar>
            <w:vAlign w:val="bottom"/>
          </w:tcPr>
          <w:p w14:paraId="0C320C7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 as %</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7713D251"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Significant Improvement Required</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4E785F04"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Working Towards NQS</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7AE20460"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Meeting NQS</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4BCED49B"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Exceeding NQS</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58BF105B"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Excellent</w:t>
            </w:r>
          </w:p>
        </w:tc>
        <w:tc>
          <w:tcPr>
            <w:tcW w:w="908" w:type="dxa"/>
            <w:tcBorders>
              <w:top w:val="nil"/>
              <w:left w:val="single" w:sz="4" w:space="0" w:color="FFFFFF"/>
              <w:bottom w:val="single" w:sz="4" w:space="0" w:color="FFFFFF" w:themeColor="background1"/>
              <w:right w:val="single" w:sz="4" w:space="0" w:color="FFFFFF"/>
            </w:tcBorders>
            <w:shd w:val="solid" w:color="000000" w:fill="auto"/>
            <w:tcMar>
              <w:top w:w="57" w:type="dxa"/>
              <w:left w:w="113" w:type="dxa"/>
              <w:bottom w:w="85" w:type="dxa"/>
              <w:right w:w="57" w:type="dxa"/>
            </w:tcMar>
            <w:textDirection w:val="btLr"/>
          </w:tcPr>
          <w:p w14:paraId="34E348ED"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approved services</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0E718C16"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of services eligible for a rating</w:t>
            </w:r>
          </w:p>
        </w:tc>
        <w:tc>
          <w:tcPr>
            <w:tcW w:w="907" w:type="dxa"/>
            <w:tcBorders>
              <w:top w:val="nil"/>
              <w:left w:val="single" w:sz="4" w:space="0" w:color="FFFFFF"/>
              <w:bottom w:val="single" w:sz="4" w:space="0" w:color="FFFFFF" w:themeColor="background1"/>
              <w:right w:val="single" w:sz="4" w:space="0" w:color="FFFFFF" w:themeColor="background1"/>
            </w:tcBorders>
            <w:shd w:val="solid" w:color="626366" w:fill="auto"/>
            <w:tcMar>
              <w:top w:w="57" w:type="dxa"/>
              <w:left w:w="113" w:type="dxa"/>
              <w:bottom w:w="85" w:type="dxa"/>
              <w:right w:w="57" w:type="dxa"/>
            </w:tcMar>
            <w:textDirection w:val="btLr"/>
          </w:tcPr>
          <w:p w14:paraId="3517CF41"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meeting NQS or above</w:t>
            </w:r>
          </w:p>
        </w:tc>
      </w:tr>
      <w:tr w:rsidR="007734D3" w:rsidRPr="007734D3" w14:paraId="5E1A3BEE" w14:textId="77777777" w:rsidTr="00316007">
        <w:trPr>
          <w:trHeight w:hRule="exact" w:val="284"/>
        </w:trPr>
        <w:tc>
          <w:tcPr>
            <w:tcW w:w="2600"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024A09E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OSHC</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6D6B340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0.0%</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44B8624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19%</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709E943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68%</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0EA8965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13%</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749D30D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0.0%</w:t>
            </w:r>
          </w:p>
        </w:tc>
        <w:tc>
          <w:tcPr>
            <w:tcW w:w="908"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4D67BE1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1,250</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1FF52AE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95%</w:t>
            </w:r>
          </w:p>
        </w:tc>
        <w:tc>
          <w:tcPr>
            <w:tcW w:w="907" w:type="dxa"/>
            <w:tcBorders>
              <w:top w:val="single" w:sz="4" w:space="0" w:color="FFFFFF" w:themeColor="background1"/>
              <w:left w:val="nil"/>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1B7B23D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81%</w:t>
            </w:r>
          </w:p>
        </w:tc>
      </w:tr>
      <w:tr w:rsidR="007734D3" w:rsidRPr="007734D3" w14:paraId="7A06E70B" w14:textId="77777777" w:rsidTr="00316007">
        <w:trPr>
          <w:trHeight w:hRule="exact" w:val="284"/>
        </w:trPr>
        <w:tc>
          <w:tcPr>
            <w:tcW w:w="26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F79F0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Catholic/independent school</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41E86A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2209AB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7DC6DF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56%</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E7396D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36F78F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680B67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41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2E483B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100%</w:t>
            </w:r>
          </w:p>
        </w:tc>
        <w:tc>
          <w:tcPr>
            <w:tcW w:w="907" w:type="dxa"/>
            <w:tcBorders>
              <w:top w:val="single" w:sz="4" w:space="0" w:color="000000"/>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39DDBD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69%</w:t>
            </w:r>
          </w:p>
        </w:tc>
      </w:tr>
      <w:tr w:rsidR="007734D3" w:rsidRPr="007734D3" w14:paraId="1E4B6879"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5DA9671"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Government school</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DCA5A3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6F4093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B12218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9DFC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4E3483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E574B50"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201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5F11F5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100%</w:t>
            </w:r>
          </w:p>
        </w:tc>
        <w:tc>
          <w:tcPr>
            <w:tcW w:w="907" w:type="dxa"/>
            <w:tcBorders>
              <w:top w:val="single" w:sz="4" w:space="0" w:color="E7E6E6" w:themeColor="background2"/>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0E4C40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65%</w:t>
            </w:r>
          </w:p>
        </w:tc>
      </w:tr>
      <w:tr w:rsidR="007734D3" w:rsidRPr="007734D3" w14:paraId="42CC8E49"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DF39AA9"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8121C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F9CE1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636F4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0B05EA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92C8D3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D32D2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21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BD5A5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90%</w:t>
            </w:r>
          </w:p>
        </w:tc>
        <w:tc>
          <w:tcPr>
            <w:tcW w:w="907" w:type="dxa"/>
            <w:tcBorders>
              <w:top w:val="single" w:sz="4" w:space="0" w:color="E7E6E6" w:themeColor="background2"/>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284038B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95%</w:t>
            </w:r>
          </w:p>
        </w:tc>
      </w:tr>
      <w:tr w:rsidR="007734D3" w:rsidRPr="007734D3" w14:paraId="569BA927"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C7B5D23"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 for profit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3B0E0A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3A757D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E084A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14ED0F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7B27D3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579EA9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121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1296D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94%</w:t>
            </w:r>
          </w:p>
        </w:tc>
        <w:tc>
          <w:tcPr>
            <w:tcW w:w="907" w:type="dxa"/>
            <w:tcBorders>
              <w:top w:val="single" w:sz="4" w:space="0" w:color="E7E6E6" w:themeColor="background2"/>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1D5164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70%</w:t>
            </w:r>
          </w:p>
        </w:tc>
      </w:tr>
      <w:tr w:rsidR="007734D3" w:rsidRPr="007734D3" w14:paraId="6329FB64" w14:textId="77777777" w:rsidTr="00316007">
        <w:trPr>
          <w:trHeight w:hRule="exact" w:val="284"/>
        </w:trPr>
        <w:tc>
          <w:tcPr>
            <w:tcW w:w="26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CB5314F"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E316C0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909471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3F835C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4352FD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779760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9B15DA7"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866</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462C69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95%</w:t>
            </w:r>
          </w:p>
        </w:tc>
        <w:tc>
          <w:tcPr>
            <w:tcW w:w="907" w:type="dxa"/>
            <w:tcBorders>
              <w:top w:val="single" w:sz="4" w:space="0" w:color="E7E6E6" w:themeColor="background2"/>
              <w:left w:val="nil"/>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7C68FFC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86%</w:t>
            </w:r>
          </w:p>
        </w:tc>
      </w:tr>
    </w:tbl>
    <w:p w14:paraId="376C7AF2" w14:textId="77777777" w:rsidR="007734D3" w:rsidRPr="007734D3" w:rsidRDefault="007734D3" w:rsidP="00F76ED2">
      <w:pPr>
        <w:pStyle w:val="Tableheadings"/>
        <w:rPr>
          <w:lang w:val="en-GB" w:eastAsia="en-US"/>
        </w:rPr>
      </w:pPr>
      <w:r w:rsidRPr="00316007">
        <w:rPr>
          <w:color w:val="C00000"/>
          <w:lang w:val="en-GB" w:eastAsia="en-US"/>
        </w:rPr>
        <w:t xml:space="preserve">Appendix Table 31: </w:t>
      </w:r>
      <w:r w:rsidRPr="007734D3">
        <w:rPr>
          <w:lang w:val="en-GB" w:eastAsia="en-US"/>
        </w:rPr>
        <w:t>Overall FDC quality ratings by provider management type and rating level, 2019</w:t>
      </w:r>
    </w:p>
    <w:tbl>
      <w:tblPr>
        <w:tblW w:w="0" w:type="auto"/>
        <w:tblLayout w:type="fixed"/>
        <w:tblCellMar>
          <w:left w:w="0" w:type="dxa"/>
          <w:right w:w="0" w:type="dxa"/>
        </w:tblCellMar>
        <w:tblLook w:val="0020" w:firstRow="1" w:lastRow="0" w:firstColumn="0" w:lastColumn="0" w:noHBand="0" w:noVBand="0"/>
        <w:tblCaption w:val="Appendix Table 31: Overall FDC quality ratings by provider management type and rating level, 2019"/>
        <w:tblDescription w:val="Appendix Table 31: Overall FDC quality ratings by provider management type and rating level, 2019"/>
      </w:tblPr>
      <w:tblGrid>
        <w:gridCol w:w="2600"/>
        <w:gridCol w:w="907"/>
        <w:gridCol w:w="907"/>
        <w:gridCol w:w="907"/>
        <w:gridCol w:w="907"/>
        <w:gridCol w:w="907"/>
        <w:gridCol w:w="908"/>
        <w:gridCol w:w="907"/>
        <w:gridCol w:w="907"/>
      </w:tblGrid>
      <w:tr w:rsidR="007734D3" w:rsidRPr="007734D3" w14:paraId="0FEA55C1" w14:textId="77777777" w:rsidTr="00316007">
        <w:trPr>
          <w:trHeight w:val="1247"/>
          <w:tblHeader/>
        </w:trPr>
        <w:tc>
          <w:tcPr>
            <w:tcW w:w="2600"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bottom"/>
          </w:tcPr>
          <w:p w14:paraId="57B56D3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Provider management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662B552E"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Significant Improvement Required</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276FB821"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Working Towards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03F78B7B"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Meeting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4AAE97B8"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Exceeding NQS</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85" w:type="dxa"/>
              <w:right w:w="57" w:type="dxa"/>
            </w:tcMar>
            <w:textDirection w:val="btLr"/>
          </w:tcPr>
          <w:p w14:paraId="26FF43DD"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Excellent</w:t>
            </w:r>
          </w:p>
        </w:tc>
        <w:tc>
          <w:tcPr>
            <w:tcW w:w="908" w:type="dxa"/>
            <w:tcBorders>
              <w:top w:val="nil"/>
              <w:left w:val="single" w:sz="4" w:space="0" w:color="FFFFFF"/>
              <w:bottom w:val="single" w:sz="6" w:space="0" w:color="FFFFFF"/>
            </w:tcBorders>
            <w:shd w:val="solid" w:color="000000" w:fill="auto"/>
            <w:tcMar>
              <w:top w:w="57" w:type="dxa"/>
              <w:left w:w="113" w:type="dxa"/>
              <w:bottom w:w="85" w:type="dxa"/>
              <w:right w:w="57" w:type="dxa"/>
            </w:tcMar>
            <w:textDirection w:val="btLr"/>
          </w:tcPr>
          <w:p w14:paraId="29DB3CD8"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services with an NQS rating</w:t>
            </w:r>
          </w:p>
        </w:tc>
        <w:tc>
          <w:tcPr>
            <w:tcW w:w="907" w:type="dxa"/>
            <w:tcBorders>
              <w:top w:val="nil"/>
            </w:tcBorders>
            <w:tcMar>
              <w:top w:w="57" w:type="dxa"/>
              <w:left w:w="113" w:type="dxa"/>
              <w:bottom w:w="85" w:type="dxa"/>
              <w:right w:w="57" w:type="dxa"/>
            </w:tcMar>
            <w:textDirection w:val="btLr"/>
          </w:tcPr>
          <w:p w14:paraId="5AB9EFDA"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top w:val="nil"/>
              <w:right w:val="single" w:sz="4" w:space="0" w:color="FFFFFF" w:themeColor="background1"/>
            </w:tcBorders>
            <w:tcMar>
              <w:top w:w="57" w:type="dxa"/>
              <w:left w:w="113" w:type="dxa"/>
              <w:bottom w:w="85" w:type="dxa"/>
              <w:right w:w="57" w:type="dxa"/>
            </w:tcMar>
            <w:textDirection w:val="btLr"/>
          </w:tcPr>
          <w:p w14:paraId="2A335FAE"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06112E6C" w14:textId="77777777" w:rsidTr="00316007">
        <w:trPr>
          <w:trHeight w:hRule="exact" w:val="284"/>
        </w:trPr>
        <w:tc>
          <w:tcPr>
            <w:tcW w:w="2600"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BE881C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FDC</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1C7F07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E609CA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83</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B67B9C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56</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54F80E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610134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1C1499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154</w:t>
            </w:r>
          </w:p>
        </w:tc>
        <w:tc>
          <w:tcPr>
            <w:tcW w:w="907" w:type="dxa"/>
            <w:tcBorders>
              <w:left w:val="nil"/>
              <w:right w:val="nil"/>
            </w:tcBorders>
            <w:shd w:val="solid" w:color="FFFFFF" w:fill="auto"/>
            <w:tcMar>
              <w:top w:w="57" w:type="dxa"/>
              <w:left w:w="113" w:type="dxa"/>
              <w:bottom w:w="113" w:type="dxa"/>
              <w:right w:w="57" w:type="dxa"/>
            </w:tcMar>
            <w:vAlign w:val="center"/>
          </w:tcPr>
          <w:p w14:paraId="5F31E14D"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left w:val="nil"/>
              <w:right w:val="single" w:sz="4" w:space="0" w:color="FFFFFF" w:themeColor="background1"/>
            </w:tcBorders>
            <w:shd w:val="solid" w:color="FFFFFF" w:fill="auto"/>
            <w:tcMar>
              <w:top w:w="57" w:type="dxa"/>
              <w:left w:w="113" w:type="dxa"/>
              <w:bottom w:w="113" w:type="dxa"/>
              <w:right w:w="57" w:type="dxa"/>
            </w:tcMar>
            <w:vAlign w:val="center"/>
          </w:tcPr>
          <w:p w14:paraId="179D3BF0"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779532F0" w14:textId="77777777" w:rsidTr="00316007">
        <w:trPr>
          <w:trHeight w:hRule="exact" w:val="284"/>
        </w:trPr>
        <w:tc>
          <w:tcPr>
            <w:tcW w:w="26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C2E9C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33AC91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40541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BE6B1B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3C0B7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690D3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D0BA9C8"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30</w:t>
            </w:r>
          </w:p>
        </w:tc>
        <w:tc>
          <w:tcPr>
            <w:tcW w:w="907" w:type="dxa"/>
            <w:tcBorders>
              <w:left w:val="nil"/>
              <w:right w:val="nil"/>
            </w:tcBorders>
            <w:shd w:val="solid" w:color="FFFFFF" w:fill="auto"/>
            <w:tcMar>
              <w:top w:w="57" w:type="dxa"/>
              <w:left w:w="113" w:type="dxa"/>
              <w:bottom w:w="113" w:type="dxa"/>
              <w:right w:w="57" w:type="dxa"/>
            </w:tcMar>
            <w:vAlign w:val="center"/>
          </w:tcPr>
          <w:p w14:paraId="637D2570"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left w:val="nil"/>
              <w:right w:val="single" w:sz="4" w:space="0" w:color="FFFFFF" w:themeColor="background1"/>
            </w:tcBorders>
            <w:shd w:val="solid" w:color="FFFFFF" w:fill="auto"/>
            <w:tcMar>
              <w:top w:w="57" w:type="dxa"/>
              <w:left w:w="113" w:type="dxa"/>
              <w:bottom w:w="113" w:type="dxa"/>
              <w:right w:w="57" w:type="dxa"/>
            </w:tcMar>
            <w:vAlign w:val="center"/>
          </w:tcPr>
          <w:p w14:paraId="531213FA"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5ABE8890"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1D0083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 for profit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4D7F6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C197CF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8DD285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760719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9F1556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A659A05"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14</w:t>
            </w:r>
          </w:p>
        </w:tc>
        <w:tc>
          <w:tcPr>
            <w:tcW w:w="907" w:type="dxa"/>
            <w:tcBorders>
              <w:left w:val="nil"/>
              <w:right w:val="nil"/>
            </w:tcBorders>
            <w:shd w:val="solid" w:color="FFFFFF" w:fill="auto"/>
            <w:tcMar>
              <w:top w:w="57" w:type="dxa"/>
              <w:left w:w="113" w:type="dxa"/>
              <w:bottom w:w="113" w:type="dxa"/>
              <w:right w:w="57" w:type="dxa"/>
            </w:tcMar>
            <w:vAlign w:val="center"/>
          </w:tcPr>
          <w:p w14:paraId="56D2909A"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left w:val="nil"/>
              <w:right w:val="single" w:sz="4" w:space="0" w:color="FFFFFF" w:themeColor="background1"/>
            </w:tcBorders>
            <w:shd w:val="solid" w:color="FFFFFF" w:fill="auto"/>
            <w:tcMar>
              <w:top w:w="57" w:type="dxa"/>
              <w:left w:w="113" w:type="dxa"/>
              <w:bottom w:w="113" w:type="dxa"/>
              <w:right w:w="57" w:type="dxa"/>
            </w:tcMar>
            <w:vAlign w:val="center"/>
          </w:tcPr>
          <w:p w14:paraId="6702352A"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3DC3B4DD" w14:textId="77777777" w:rsidTr="00316007">
        <w:trPr>
          <w:trHeight w:hRule="exact" w:val="284"/>
        </w:trPr>
        <w:tc>
          <w:tcPr>
            <w:tcW w:w="2600"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5A89E3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76E0713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1B63DF5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69</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617CB5D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08590F1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7" w:type="dxa"/>
            <w:tcBorders>
              <w:top w:val="single" w:sz="4" w:space="0" w:color="E7E6E6" w:themeColor="background2"/>
              <w:left w:val="single" w:sz="8" w:space="0" w:color="FFFFFF"/>
              <w:bottom w:val="nil"/>
              <w:right w:val="single" w:sz="8" w:space="0" w:color="FFFFFF"/>
            </w:tcBorders>
            <w:shd w:val="solid" w:color="FFFFFF" w:fill="auto"/>
            <w:tcMar>
              <w:top w:w="57" w:type="dxa"/>
              <w:left w:w="113" w:type="dxa"/>
              <w:bottom w:w="113" w:type="dxa"/>
              <w:right w:w="57" w:type="dxa"/>
            </w:tcMar>
            <w:vAlign w:val="center"/>
          </w:tcPr>
          <w:p w14:paraId="5BA597B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8" w:type="dxa"/>
            <w:tcBorders>
              <w:top w:val="single" w:sz="4" w:space="0" w:color="E7E6E6" w:themeColor="background2"/>
              <w:left w:val="single" w:sz="8" w:space="0" w:color="FFFFFF"/>
              <w:bottom w:val="nil"/>
            </w:tcBorders>
            <w:shd w:val="solid" w:color="FFFFFF" w:fill="auto"/>
            <w:tcMar>
              <w:top w:w="57" w:type="dxa"/>
              <w:left w:w="113" w:type="dxa"/>
              <w:bottom w:w="113" w:type="dxa"/>
              <w:right w:w="57" w:type="dxa"/>
            </w:tcMar>
            <w:vAlign w:val="center"/>
          </w:tcPr>
          <w:p w14:paraId="7ABAFD1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110</w:t>
            </w:r>
          </w:p>
        </w:tc>
        <w:tc>
          <w:tcPr>
            <w:tcW w:w="907" w:type="dxa"/>
            <w:tcBorders>
              <w:bottom w:val="nil"/>
            </w:tcBorders>
            <w:shd w:val="solid" w:color="FFFFFF" w:fill="auto"/>
            <w:tcMar>
              <w:top w:w="57" w:type="dxa"/>
              <w:left w:w="113" w:type="dxa"/>
              <w:bottom w:w="113" w:type="dxa"/>
              <w:right w:w="57" w:type="dxa"/>
            </w:tcMar>
            <w:vAlign w:val="center"/>
          </w:tcPr>
          <w:p w14:paraId="728BFD25"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c>
          <w:tcPr>
            <w:tcW w:w="907" w:type="dxa"/>
            <w:tcBorders>
              <w:bottom w:val="nil"/>
              <w:right w:val="single" w:sz="4" w:space="0" w:color="FFFFFF" w:themeColor="background1"/>
            </w:tcBorders>
            <w:shd w:val="solid" w:color="FFFFFF" w:fill="auto"/>
            <w:tcMar>
              <w:top w:w="57" w:type="dxa"/>
              <w:left w:w="113" w:type="dxa"/>
              <w:bottom w:w="113" w:type="dxa"/>
              <w:right w:w="57" w:type="dxa"/>
            </w:tcMar>
            <w:vAlign w:val="center"/>
          </w:tcPr>
          <w:p w14:paraId="7F7B71A5" w14:textId="77777777" w:rsidR="007734D3" w:rsidRPr="007734D3" w:rsidRDefault="007734D3" w:rsidP="007734D3">
            <w:pPr>
              <w:autoSpaceDE w:val="0"/>
              <w:autoSpaceDN w:val="0"/>
              <w:adjustRightInd w:val="0"/>
              <w:spacing w:after="0"/>
              <w:rPr>
                <w:rFonts w:ascii="VIC SemiBold" w:hAnsi="VIC SemiBold" w:cstheme="minorBidi"/>
                <w:sz w:val="24"/>
                <w:szCs w:val="24"/>
                <w:lang w:val="en-GB" w:eastAsia="en-US"/>
              </w:rPr>
            </w:pPr>
          </w:p>
        </w:tc>
      </w:tr>
      <w:tr w:rsidR="007734D3" w:rsidRPr="007734D3" w14:paraId="067BE65D" w14:textId="77777777" w:rsidTr="00316007">
        <w:trPr>
          <w:trHeight w:val="1247"/>
        </w:trPr>
        <w:tc>
          <w:tcPr>
            <w:tcW w:w="2600" w:type="dxa"/>
            <w:tcBorders>
              <w:top w:val="nil"/>
              <w:left w:val="nil"/>
              <w:bottom w:val="single" w:sz="4" w:space="0" w:color="FFFFFF" w:themeColor="background1"/>
              <w:right w:val="single" w:sz="4" w:space="0" w:color="FFFFFF"/>
            </w:tcBorders>
            <w:shd w:val="solid" w:color="B8222F" w:fill="auto"/>
            <w:tcMar>
              <w:top w:w="57" w:type="dxa"/>
              <w:left w:w="113" w:type="dxa"/>
              <w:bottom w:w="113" w:type="dxa"/>
              <w:right w:w="57" w:type="dxa"/>
            </w:tcMar>
            <w:vAlign w:val="bottom"/>
          </w:tcPr>
          <w:p w14:paraId="17FE47B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Rating as %</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11132C7A"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Significant Improvement Required</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279DFFBE"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Working Towards NQS</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7368D112"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Meeting NQS</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17299075"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Exceeding NQS</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3097A827"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Excellent</w:t>
            </w:r>
          </w:p>
        </w:tc>
        <w:tc>
          <w:tcPr>
            <w:tcW w:w="908" w:type="dxa"/>
            <w:tcBorders>
              <w:top w:val="nil"/>
              <w:left w:val="single" w:sz="4" w:space="0" w:color="FFFFFF"/>
              <w:bottom w:val="single" w:sz="4" w:space="0" w:color="FFFFFF" w:themeColor="background1"/>
              <w:right w:val="single" w:sz="4" w:space="0" w:color="FFFFFF"/>
            </w:tcBorders>
            <w:shd w:val="solid" w:color="000000" w:fill="auto"/>
            <w:tcMar>
              <w:top w:w="57" w:type="dxa"/>
              <w:left w:w="113" w:type="dxa"/>
              <w:bottom w:w="85" w:type="dxa"/>
              <w:right w:w="57" w:type="dxa"/>
            </w:tcMar>
            <w:textDirection w:val="btLr"/>
          </w:tcPr>
          <w:p w14:paraId="451ABD3B" w14:textId="77777777" w:rsidR="007734D3" w:rsidRPr="007734D3" w:rsidRDefault="007734D3" w:rsidP="007734D3">
            <w:pPr>
              <w:keepLines/>
              <w:suppressAutoHyphens/>
              <w:autoSpaceDE w:val="0"/>
              <w:autoSpaceDN w:val="0"/>
              <w:adjustRightInd w:val="0"/>
              <w:spacing w:after="113" w:line="18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Total approved services</w:t>
            </w:r>
          </w:p>
        </w:tc>
        <w:tc>
          <w:tcPr>
            <w:tcW w:w="907" w:type="dxa"/>
            <w:tcBorders>
              <w:top w:val="nil"/>
              <w:left w:val="single" w:sz="4" w:space="0" w:color="FFFFFF"/>
              <w:bottom w:val="single" w:sz="4" w:space="0" w:color="FFFFFF" w:themeColor="background1"/>
              <w:right w:val="single" w:sz="4" w:space="0" w:color="FFFFFF"/>
            </w:tcBorders>
            <w:shd w:val="solid" w:color="626366" w:fill="auto"/>
            <w:tcMar>
              <w:top w:w="57" w:type="dxa"/>
              <w:left w:w="113" w:type="dxa"/>
              <w:bottom w:w="85" w:type="dxa"/>
              <w:right w:w="57" w:type="dxa"/>
            </w:tcMar>
            <w:textDirection w:val="btLr"/>
          </w:tcPr>
          <w:p w14:paraId="2DDA4AD7"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of services eligible for a rating</w:t>
            </w:r>
          </w:p>
        </w:tc>
        <w:tc>
          <w:tcPr>
            <w:tcW w:w="907" w:type="dxa"/>
            <w:tcBorders>
              <w:top w:val="nil"/>
              <w:left w:val="single" w:sz="4" w:space="0" w:color="FFFFFF"/>
              <w:bottom w:val="single" w:sz="4" w:space="0" w:color="FFFFFF" w:themeColor="background1"/>
              <w:right w:val="single" w:sz="4" w:space="0" w:color="FFFFFF" w:themeColor="background1"/>
            </w:tcBorders>
            <w:shd w:val="solid" w:color="626366" w:fill="auto"/>
            <w:tcMar>
              <w:top w:w="57" w:type="dxa"/>
              <w:left w:w="113" w:type="dxa"/>
              <w:bottom w:w="85" w:type="dxa"/>
              <w:right w:w="57" w:type="dxa"/>
            </w:tcMar>
            <w:textDirection w:val="btLr"/>
          </w:tcPr>
          <w:p w14:paraId="2A75DBBF" w14:textId="77777777" w:rsidR="007734D3" w:rsidRPr="007734D3" w:rsidRDefault="007734D3" w:rsidP="007734D3">
            <w:pPr>
              <w:keepLines/>
              <w:suppressAutoHyphens/>
              <w:autoSpaceDE w:val="0"/>
              <w:autoSpaceDN w:val="0"/>
              <w:adjustRightInd w:val="0"/>
              <w:spacing w:after="113" w:line="180" w:lineRule="atLeast"/>
              <w:textAlignment w:val="center"/>
              <w:rPr>
                <w:rFonts w:ascii="VIC Medium" w:hAnsi="VIC Medium" w:cs="VIC Medium"/>
                <w:b/>
                <w:bCs/>
                <w:color w:val="FFFFFF"/>
                <w:sz w:val="16"/>
                <w:szCs w:val="16"/>
                <w:lang w:val="en-GB" w:eastAsia="en-US"/>
              </w:rPr>
            </w:pPr>
            <w:r w:rsidRPr="007734D3">
              <w:rPr>
                <w:rFonts w:ascii="VIC Medium" w:hAnsi="VIC Medium" w:cs="VIC Medium"/>
                <w:b/>
                <w:bCs/>
                <w:color w:val="FFFFFF"/>
                <w:sz w:val="16"/>
                <w:szCs w:val="16"/>
                <w:lang w:val="en-GB" w:eastAsia="en-US"/>
              </w:rPr>
              <w:t>Percentage meeting NQS or above</w:t>
            </w:r>
          </w:p>
        </w:tc>
      </w:tr>
      <w:tr w:rsidR="007734D3" w:rsidRPr="007734D3" w14:paraId="6664E20D" w14:textId="77777777" w:rsidTr="00316007">
        <w:trPr>
          <w:trHeight w:hRule="exact" w:val="284"/>
        </w:trPr>
        <w:tc>
          <w:tcPr>
            <w:tcW w:w="2600"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5A41253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FDC</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103CDDD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0.0%</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0A17191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54%</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332A194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36%</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711808F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421DB01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0.0%</w:t>
            </w:r>
          </w:p>
        </w:tc>
        <w:tc>
          <w:tcPr>
            <w:tcW w:w="908"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07F96F0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186</w:t>
            </w:r>
          </w:p>
        </w:tc>
        <w:tc>
          <w:tcPr>
            <w:tcW w:w="907" w:type="dxa"/>
            <w:tcBorders>
              <w:top w:val="single" w:sz="4" w:space="0" w:color="FFFFFF" w:themeColor="background1"/>
              <w:left w:val="nil"/>
              <w:bottom w:val="single" w:sz="4" w:space="0" w:color="000000"/>
              <w:right w:val="nil"/>
            </w:tcBorders>
            <w:shd w:val="solid" w:color="FFFFFF" w:fill="auto"/>
            <w:tcMar>
              <w:top w:w="57" w:type="dxa"/>
              <w:left w:w="113" w:type="dxa"/>
              <w:bottom w:w="113" w:type="dxa"/>
              <w:right w:w="57" w:type="dxa"/>
            </w:tcMar>
            <w:vAlign w:val="center"/>
          </w:tcPr>
          <w:p w14:paraId="0724042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96%</w:t>
            </w:r>
          </w:p>
        </w:tc>
        <w:tc>
          <w:tcPr>
            <w:tcW w:w="907" w:type="dxa"/>
            <w:tcBorders>
              <w:top w:val="single" w:sz="4" w:space="0" w:color="FFFFFF" w:themeColor="background1"/>
              <w:left w:val="nil"/>
              <w:bottom w:val="single" w:sz="4" w:space="0" w:color="000000"/>
              <w:right w:val="single" w:sz="4" w:space="0" w:color="FFFFFF" w:themeColor="background1"/>
            </w:tcBorders>
            <w:shd w:val="solid" w:color="FFFFFF" w:fill="auto"/>
            <w:tcMar>
              <w:top w:w="57" w:type="dxa"/>
              <w:left w:w="113" w:type="dxa"/>
              <w:bottom w:w="113" w:type="dxa"/>
              <w:right w:w="57" w:type="dxa"/>
            </w:tcMar>
            <w:vAlign w:val="center"/>
          </w:tcPr>
          <w:p w14:paraId="0BC02C0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46%</w:t>
            </w:r>
          </w:p>
        </w:tc>
      </w:tr>
      <w:tr w:rsidR="007734D3" w:rsidRPr="007734D3" w14:paraId="3153C106" w14:textId="77777777" w:rsidTr="00316007">
        <w:trPr>
          <w:trHeight w:hRule="exact" w:val="284"/>
        </w:trPr>
        <w:tc>
          <w:tcPr>
            <w:tcW w:w="2600"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740F5B2"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Local government</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21E99D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B0171D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179855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DFE6AC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453F36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3AE2B83"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30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BC7F9A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100%</w:t>
            </w:r>
          </w:p>
        </w:tc>
        <w:tc>
          <w:tcPr>
            <w:tcW w:w="907" w:type="dxa"/>
            <w:tcBorders>
              <w:top w:val="single" w:sz="4" w:space="0" w:color="000000"/>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51C2982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73%</w:t>
            </w:r>
          </w:p>
        </w:tc>
      </w:tr>
      <w:tr w:rsidR="007734D3" w:rsidRPr="007734D3" w14:paraId="78672E82" w14:textId="77777777" w:rsidTr="00316007">
        <w:trPr>
          <w:trHeight w:hRule="exact" w:val="284"/>
        </w:trPr>
        <w:tc>
          <w:tcPr>
            <w:tcW w:w="2600"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520C723"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Not for profit</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584804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738FEE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096B93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14CEED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F728E6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8CF0F3E"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888BF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100%</w:t>
            </w:r>
          </w:p>
        </w:tc>
        <w:tc>
          <w:tcPr>
            <w:tcW w:w="907" w:type="dxa"/>
            <w:tcBorders>
              <w:top w:val="single" w:sz="4" w:space="0" w:color="E7E6E6" w:themeColor="background2"/>
              <w:left w:val="nil"/>
              <w:bottom w:val="single" w:sz="4" w:space="0" w:color="E7E6E6" w:themeColor="background2"/>
              <w:right w:val="single" w:sz="4" w:space="0" w:color="FFFFFF" w:themeColor="background1"/>
            </w:tcBorders>
            <w:shd w:val="solid" w:color="FFFFFF" w:fill="auto"/>
            <w:tcMar>
              <w:top w:w="57" w:type="dxa"/>
              <w:left w:w="113" w:type="dxa"/>
              <w:bottom w:w="113" w:type="dxa"/>
              <w:right w:w="57" w:type="dxa"/>
            </w:tcMar>
            <w:vAlign w:val="center"/>
          </w:tcPr>
          <w:p w14:paraId="736EB01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57%</w:t>
            </w:r>
          </w:p>
        </w:tc>
      </w:tr>
      <w:tr w:rsidR="007734D3" w:rsidRPr="007734D3" w14:paraId="384889A1" w14:textId="77777777" w:rsidTr="00316007">
        <w:trPr>
          <w:trHeight w:hRule="exact" w:val="284"/>
        </w:trPr>
        <w:tc>
          <w:tcPr>
            <w:tcW w:w="2600"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97039AC"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Private for profit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1614C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CBFF21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63%</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AB702F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9F8C6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7DC16E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0.0%</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1680FE2" w14:textId="77777777" w:rsidR="007734D3" w:rsidRPr="007734D3" w:rsidRDefault="007734D3" w:rsidP="007734D3">
            <w:pPr>
              <w:keepLines/>
              <w:suppressAutoHyphens/>
              <w:autoSpaceDE w:val="0"/>
              <w:autoSpaceDN w:val="0"/>
              <w:adjustRightInd w:val="0"/>
              <w:spacing w:after="40" w:line="200" w:lineRule="atLeast"/>
              <w:textAlignment w:val="center"/>
              <w:rPr>
                <w:rFonts w:ascii="VIC SemiBold" w:hAnsi="VIC SemiBold" w:cs="VIC SemiBold"/>
                <w:b/>
                <w:bCs/>
                <w:color w:val="000000"/>
                <w:sz w:val="16"/>
                <w:szCs w:val="16"/>
                <w:lang w:val="en-GB" w:eastAsia="en-US"/>
              </w:rPr>
            </w:pPr>
            <w:r w:rsidRPr="007734D3">
              <w:rPr>
                <w:rFonts w:ascii="VIC SemiBold" w:hAnsi="VIC SemiBold" w:cs="VIC SemiBold"/>
                <w:b/>
                <w:bCs/>
                <w:color w:val="000000"/>
                <w:sz w:val="16"/>
                <w:szCs w:val="16"/>
                <w:lang w:val="en-GB" w:eastAsia="en-US"/>
              </w:rPr>
              <w:t>142</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0363B1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95%</w:t>
            </w:r>
          </w:p>
        </w:tc>
        <w:tc>
          <w:tcPr>
            <w:tcW w:w="907" w:type="dxa"/>
            <w:tcBorders>
              <w:top w:val="single" w:sz="4" w:space="0" w:color="E7E6E6" w:themeColor="background2"/>
              <w:left w:val="nil"/>
              <w:bottom w:val="single" w:sz="8" w:space="0" w:color="000000"/>
              <w:right w:val="single" w:sz="4" w:space="0" w:color="FFFFFF" w:themeColor="background1"/>
            </w:tcBorders>
            <w:shd w:val="solid" w:color="FFFFFF" w:fill="auto"/>
            <w:tcMar>
              <w:top w:w="57" w:type="dxa"/>
              <w:left w:w="113" w:type="dxa"/>
              <w:bottom w:w="113" w:type="dxa"/>
              <w:right w:w="57" w:type="dxa"/>
            </w:tcMar>
            <w:vAlign w:val="center"/>
          </w:tcPr>
          <w:p w14:paraId="6B87154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37%</w:t>
            </w:r>
          </w:p>
        </w:tc>
      </w:tr>
    </w:tbl>
    <w:p w14:paraId="6AB9BFCE" w14:textId="77777777" w:rsidR="007734D3" w:rsidRPr="007734D3" w:rsidRDefault="007734D3" w:rsidP="00F76ED2">
      <w:pPr>
        <w:pStyle w:val="Tableheadings"/>
        <w:rPr>
          <w:lang w:val="en-GB" w:eastAsia="en-US"/>
        </w:rPr>
      </w:pPr>
      <w:r w:rsidRPr="00316007">
        <w:rPr>
          <w:color w:val="C00000"/>
          <w:lang w:val="en-GB" w:eastAsia="en-US"/>
        </w:rPr>
        <w:lastRenderedPageBreak/>
        <w:t xml:space="preserve">Appendix Table 32: </w:t>
      </w:r>
      <w:r w:rsidRPr="007734D3">
        <w:rPr>
          <w:lang w:val="en-GB" w:eastAsia="en-US"/>
        </w:rPr>
        <w:t>Number of visits by visit type, 2014–2019</w:t>
      </w:r>
    </w:p>
    <w:tbl>
      <w:tblPr>
        <w:tblW w:w="0" w:type="auto"/>
        <w:tblLayout w:type="fixed"/>
        <w:tblCellMar>
          <w:left w:w="0" w:type="dxa"/>
          <w:right w:w="0" w:type="dxa"/>
        </w:tblCellMar>
        <w:tblLook w:val="0020" w:firstRow="1" w:lastRow="0" w:firstColumn="0" w:lastColumn="0" w:noHBand="0" w:noVBand="0"/>
        <w:tblCaption w:val="Appendix Table 32: Number of visits by visit type, 2014–2019"/>
        <w:tblDescription w:val="Appendix Table 32: Number of visits by visit type, 2014–2019"/>
      </w:tblPr>
      <w:tblGrid>
        <w:gridCol w:w="4422"/>
        <w:gridCol w:w="907"/>
        <w:gridCol w:w="907"/>
        <w:gridCol w:w="907"/>
        <w:gridCol w:w="907"/>
        <w:gridCol w:w="907"/>
        <w:gridCol w:w="908"/>
      </w:tblGrid>
      <w:tr w:rsidR="007734D3" w:rsidRPr="007734D3" w14:paraId="33C3EA87" w14:textId="77777777" w:rsidTr="00F76ED2">
        <w:trPr>
          <w:trHeight w:hRule="exact" w:val="284"/>
          <w:tblHeader/>
        </w:trPr>
        <w:tc>
          <w:tcPr>
            <w:tcW w:w="4422"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7300303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Visit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69462A1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3C956B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E11C58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2AD4050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22D23C8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7668F67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68423B9A" w14:textId="77777777" w:rsidTr="00F76ED2">
        <w:trPr>
          <w:trHeight w:hRule="exact" w:val="284"/>
        </w:trPr>
        <w:tc>
          <w:tcPr>
            <w:tcW w:w="4422"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E0918F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Total visits</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E102A2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3,122</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D2DF36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3,144</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6DFC36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3,053</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1594D5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3,409</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9F80E0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4,037</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C3E976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3,933</w:t>
            </w:r>
          </w:p>
        </w:tc>
      </w:tr>
      <w:tr w:rsidR="007734D3" w:rsidRPr="007734D3" w14:paraId="410F0FC0" w14:textId="77777777" w:rsidTr="00316007">
        <w:trPr>
          <w:trHeight w:hRule="exact" w:val="284"/>
        </w:trPr>
        <w:tc>
          <w:tcPr>
            <w:tcW w:w="4422"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FF57B3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Assessment and Rating</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784683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1,213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D9DBB4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1,153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72745D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884</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8AF7D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1,007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F7293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984</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982269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987</w:t>
            </w:r>
          </w:p>
        </w:tc>
      </w:tr>
      <w:tr w:rsidR="007734D3" w:rsidRPr="007734D3" w14:paraId="068178AC"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9DC089F"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Compliance</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943ADB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1,798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46C9D0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1,866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5D1C57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2,044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B90C2C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2,270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8D9C7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2,841</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2B78BF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2,789</w:t>
            </w:r>
          </w:p>
        </w:tc>
      </w:tr>
      <w:tr w:rsidR="007734D3" w:rsidRPr="007734D3" w14:paraId="4E7CE404" w14:textId="77777777" w:rsidTr="00316007">
        <w:trPr>
          <w:trHeight w:hRule="exact" w:val="284"/>
        </w:trPr>
        <w:tc>
          <w:tcPr>
            <w:tcW w:w="4422"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FFF0E5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Other</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6D6E23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111</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CB26A4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125</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3A3BBA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125</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B6390D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132</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5B7B23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212</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33DA20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157</w:t>
            </w:r>
          </w:p>
        </w:tc>
      </w:tr>
    </w:tbl>
    <w:p w14:paraId="61C87361" w14:textId="77777777" w:rsidR="007734D3" w:rsidRPr="007734D3" w:rsidRDefault="007734D3" w:rsidP="00F76ED2">
      <w:pPr>
        <w:pStyle w:val="TableFootnotes"/>
        <w:rPr>
          <w:lang w:val="en-GB" w:eastAsia="en-US"/>
        </w:rPr>
      </w:pPr>
      <w:r w:rsidRPr="00F76ED2">
        <w:rPr>
          <w:rStyle w:val="Bold"/>
        </w:rPr>
        <w:t>Note:</w:t>
      </w:r>
      <w:r w:rsidRPr="007734D3">
        <w:rPr>
          <w:lang w:val="en-GB" w:eastAsia="en-US"/>
        </w:rPr>
        <w:t xml:space="preserve"> A compliance visit is defined as any of the following visit types in NQA ITS: application/assessment, change of ownership, complaint, incident, investigation and post-approval, while other visits are education or pre-approval visits. Some visits relate to services that were not operating at the end of the year.</w:t>
      </w:r>
    </w:p>
    <w:p w14:paraId="61FF292D" w14:textId="77777777" w:rsidR="007734D3" w:rsidRPr="007734D3" w:rsidRDefault="007734D3" w:rsidP="00F76ED2">
      <w:pPr>
        <w:pStyle w:val="Tableheadings"/>
        <w:rPr>
          <w:lang w:val="en-GB" w:eastAsia="en-US"/>
        </w:rPr>
      </w:pPr>
      <w:r w:rsidRPr="00316007">
        <w:rPr>
          <w:color w:val="C00000"/>
          <w:lang w:val="en-GB" w:eastAsia="en-US"/>
        </w:rPr>
        <w:t xml:space="preserve">Appendix Table 33: </w:t>
      </w:r>
      <w:r w:rsidRPr="007734D3">
        <w:rPr>
          <w:lang w:val="en-GB" w:eastAsia="en-US"/>
        </w:rPr>
        <w:t>Number of assessment and rating visits per 100 services by care type, 2014–2019</w:t>
      </w:r>
    </w:p>
    <w:tbl>
      <w:tblPr>
        <w:tblW w:w="0" w:type="auto"/>
        <w:tblLayout w:type="fixed"/>
        <w:tblCellMar>
          <w:left w:w="0" w:type="dxa"/>
          <w:right w:w="0" w:type="dxa"/>
        </w:tblCellMar>
        <w:tblLook w:val="0020" w:firstRow="1" w:lastRow="0" w:firstColumn="0" w:lastColumn="0" w:noHBand="0" w:noVBand="0"/>
        <w:tblCaption w:val="Appendix Table 33: Number of assessment and rating visits per 100 services by care type, 2014–2019"/>
        <w:tblDescription w:val="Appendix Table 33: Number of assessment and rating visits per 100 services by care type, 2014–2019"/>
      </w:tblPr>
      <w:tblGrid>
        <w:gridCol w:w="4422"/>
        <w:gridCol w:w="907"/>
        <w:gridCol w:w="907"/>
        <w:gridCol w:w="907"/>
        <w:gridCol w:w="907"/>
        <w:gridCol w:w="907"/>
        <w:gridCol w:w="908"/>
      </w:tblGrid>
      <w:tr w:rsidR="007734D3" w:rsidRPr="007734D3" w14:paraId="439E556E" w14:textId="77777777" w:rsidTr="00F76ED2">
        <w:trPr>
          <w:trHeight w:hRule="exact" w:val="284"/>
          <w:tblHeader/>
        </w:trPr>
        <w:tc>
          <w:tcPr>
            <w:tcW w:w="4422"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14DB947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6DC63E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0FF0EB90"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28899C9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24976A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759625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5B1EB1F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52C22E9A" w14:textId="77777777" w:rsidTr="00F76ED2">
        <w:trPr>
          <w:trHeight w:hRule="exact" w:val="284"/>
        </w:trPr>
        <w:tc>
          <w:tcPr>
            <w:tcW w:w="4422"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C402AB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services</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4B45CF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31</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65F547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29</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23704F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22</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3C614A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24</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11328D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23</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713196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23</w:t>
            </w:r>
          </w:p>
        </w:tc>
      </w:tr>
      <w:tr w:rsidR="007734D3" w:rsidRPr="007734D3" w14:paraId="04FDEECB" w14:textId="77777777" w:rsidTr="00316007">
        <w:trPr>
          <w:trHeight w:hRule="exact" w:val="284"/>
        </w:trPr>
        <w:tc>
          <w:tcPr>
            <w:tcW w:w="4422"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E82ADE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LDC</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656363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46B620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69BA1D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B9CC16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7B3348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0F3D3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23</w:t>
            </w:r>
          </w:p>
        </w:tc>
      </w:tr>
      <w:tr w:rsidR="007734D3" w:rsidRPr="007734D3" w14:paraId="458A38B8"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CBE8F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KGN</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597E71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88C5D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D1A2E8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076F88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F2A5CC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24</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7369F4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18</w:t>
            </w:r>
          </w:p>
        </w:tc>
      </w:tr>
      <w:tr w:rsidR="007734D3" w:rsidRPr="007734D3" w14:paraId="1C992116"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2AECC53"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OSHC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6E1720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1E15E1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DE4BFB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B9B1A5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84EF74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871B0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31</w:t>
            </w:r>
          </w:p>
        </w:tc>
      </w:tr>
      <w:tr w:rsidR="007734D3" w:rsidRPr="007734D3" w14:paraId="489D3DA6" w14:textId="77777777" w:rsidTr="00316007">
        <w:trPr>
          <w:trHeight w:hRule="exact" w:val="284"/>
        </w:trPr>
        <w:tc>
          <w:tcPr>
            <w:tcW w:w="4422"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99716B2"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FDC</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44E6C0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F9224D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49B90F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39</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F1607C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B34931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AFCA04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9</w:t>
            </w:r>
          </w:p>
        </w:tc>
      </w:tr>
    </w:tbl>
    <w:p w14:paraId="2E81CCDF" w14:textId="77777777" w:rsidR="007734D3" w:rsidRPr="007734D3" w:rsidRDefault="007734D3" w:rsidP="00F76ED2">
      <w:pPr>
        <w:pStyle w:val="Tableheadings"/>
        <w:rPr>
          <w:lang w:val="en-GB" w:eastAsia="en-US"/>
        </w:rPr>
      </w:pPr>
      <w:r w:rsidRPr="00316007">
        <w:rPr>
          <w:color w:val="C00000"/>
          <w:lang w:val="en-GB" w:eastAsia="en-US"/>
        </w:rPr>
        <w:t xml:space="preserve">Appendix Table 34: </w:t>
      </w:r>
      <w:r w:rsidRPr="007734D3">
        <w:rPr>
          <w:lang w:val="en-GB" w:eastAsia="en-US"/>
        </w:rPr>
        <w:t>Number of compliance visits completed per 100 services by care type, 2014–2019</w:t>
      </w:r>
    </w:p>
    <w:tbl>
      <w:tblPr>
        <w:tblW w:w="0" w:type="auto"/>
        <w:tblLayout w:type="fixed"/>
        <w:tblCellMar>
          <w:left w:w="0" w:type="dxa"/>
          <w:right w:w="0" w:type="dxa"/>
        </w:tblCellMar>
        <w:tblLook w:val="0020" w:firstRow="1" w:lastRow="0" w:firstColumn="0" w:lastColumn="0" w:noHBand="0" w:noVBand="0"/>
        <w:tblCaption w:val="Appendix Table 34: Number of compliance visits completed per 100 services by care type, 2014–2019"/>
        <w:tblDescription w:val="Appendix Table 34: Number of compliance visits completed per 100 services by care type, 2014–2019"/>
      </w:tblPr>
      <w:tblGrid>
        <w:gridCol w:w="4422"/>
        <w:gridCol w:w="907"/>
        <w:gridCol w:w="907"/>
        <w:gridCol w:w="907"/>
        <w:gridCol w:w="907"/>
        <w:gridCol w:w="907"/>
        <w:gridCol w:w="908"/>
      </w:tblGrid>
      <w:tr w:rsidR="007734D3" w:rsidRPr="007734D3" w14:paraId="36275A42" w14:textId="77777777" w:rsidTr="0045493A">
        <w:trPr>
          <w:trHeight w:hRule="exact" w:val="284"/>
          <w:tblHeader/>
        </w:trPr>
        <w:tc>
          <w:tcPr>
            <w:tcW w:w="4422"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449D5FC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64711EA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62B2BF9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E6C0D0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23C4F8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2EC30E3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0C04FB3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2AD43F50" w14:textId="77777777" w:rsidTr="0045493A">
        <w:trPr>
          <w:trHeight w:hRule="exact" w:val="284"/>
        </w:trPr>
        <w:tc>
          <w:tcPr>
            <w:tcW w:w="4422"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EBE5C9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services</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7F1B7D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41</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F26571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42</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CE72E9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45</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BF2797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49</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02BCA8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62</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B05DBF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61</w:t>
            </w:r>
          </w:p>
        </w:tc>
      </w:tr>
      <w:tr w:rsidR="007734D3" w:rsidRPr="007734D3" w14:paraId="5C8292A6" w14:textId="77777777" w:rsidTr="00316007">
        <w:trPr>
          <w:trHeight w:hRule="exact" w:val="284"/>
        </w:trPr>
        <w:tc>
          <w:tcPr>
            <w:tcW w:w="4422"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8DBCE6"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LDC</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7949F6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69</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BB499E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A7FDD4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78</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6598BE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76</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459920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85</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B43362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86</w:t>
            </w:r>
          </w:p>
        </w:tc>
      </w:tr>
      <w:tr w:rsidR="007734D3" w:rsidRPr="007734D3" w14:paraId="5B32B821"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840C199"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KGN</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74FD58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CBECEA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F0A516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9E2B95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9EDD4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43</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3FBBA9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39</w:t>
            </w:r>
          </w:p>
        </w:tc>
      </w:tr>
      <w:tr w:rsidR="007734D3" w:rsidRPr="007734D3" w14:paraId="589F8FD3"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3CEB2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OSHC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BA0547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0D55B0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411264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0F667B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7F6528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FC8E25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54</w:t>
            </w:r>
          </w:p>
        </w:tc>
      </w:tr>
      <w:tr w:rsidR="007734D3" w:rsidRPr="007734D3" w14:paraId="6FA33D30" w14:textId="77777777" w:rsidTr="00316007">
        <w:trPr>
          <w:trHeight w:hRule="exact" w:val="284"/>
        </w:trPr>
        <w:tc>
          <w:tcPr>
            <w:tcW w:w="4422"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5D6D49"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FDC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7368F5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325E65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00209A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939C75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8A1A68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69</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C7F6DC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72</w:t>
            </w:r>
          </w:p>
        </w:tc>
      </w:tr>
      <w:tr w:rsidR="007734D3" w:rsidRPr="007734D3" w14:paraId="3C8D3551" w14:textId="77777777" w:rsidTr="00316007">
        <w:trPr>
          <w:trHeight w:hRule="exact" w:val="284"/>
        </w:trPr>
        <w:tc>
          <w:tcPr>
            <w:tcW w:w="4422"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46F48CE"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CSA</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C48F61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616398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51</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DA9FA7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39</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CF960F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609F27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6A7C06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39</w:t>
            </w:r>
          </w:p>
        </w:tc>
      </w:tr>
    </w:tbl>
    <w:p w14:paraId="7C5FC367" w14:textId="5C91AC29" w:rsidR="007734D3" w:rsidRPr="00831249" w:rsidRDefault="007734D3" w:rsidP="00831249">
      <w:pPr>
        <w:pStyle w:val="TableFootnotes0"/>
      </w:pPr>
      <w:r w:rsidRPr="00831249">
        <w:rPr>
          <w:rStyle w:val="Bold"/>
        </w:rPr>
        <w:t>Note:</w:t>
      </w:r>
      <w:r w:rsidRPr="00831249">
        <w:rPr>
          <w:lang w:val="en-GB" w:eastAsia="en-US"/>
        </w:rPr>
        <w:t xml:space="preserve"> </w:t>
      </w:r>
      <w:r w:rsidR="00831249" w:rsidRPr="00831249">
        <w:rPr>
          <w:lang w:val="en-AU" w:eastAsia="en-GB"/>
        </w:rPr>
        <w:t xml:space="preserve">Under s174 of the National Law Approved providers are required to notify the regulatory authority of certain information including incidents and complaints in relation to their ECEC service. R12 of the </w:t>
      </w:r>
      <w:r w:rsidR="00831249" w:rsidRPr="00831249">
        <w:t>National Regulations describes the meaning of a ‘serious incident’. ‘Other incidents’ refer to matters required to be notified to the regulatory authority under r175(2) of the National Regulations except r(175(2)(a) which is about a change in the hours of operation.</w:t>
      </w:r>
    </w:p>
    <w:p w14:paraId="7396C390" w14:textId="77777777" w:rsidR="00316007" w:rsidRDefault="00316007">
      <w:pPr>
        <w:spacing w:after="0"/>
        <w:rPr>
          <w:rFonts w:ascii="VIC SemiBold" w:hAnsi="VIC SemiBold" w:cs="VIC SemiBold"/>
          <w:color w:val="C00000"/>
          <w:sz w:val="16"/>
          <w:szCs w:val="16"/>
          <w:u w:color="000000"/>
          <w:lang w:val="en-GB" w:eastAsia="en-US"/>
        </w:rPr>
      </w:pPr>
      <w:r>
        <w:rPr>
          <w:color w:val="C00000"/>
          <w:lang w:val="en-GB" w:eastAsia="en-US"/>
        </w:rPr>
        <w:br w:type="page"/>
      </w:r>
    </w:p>
    <w:p w14:paraId="00D8311F" w14:textId="7CA57C19" w:rsidR="007734D3" w:rsidRPr="007734D3" w:rsidRDefault="007734D3" w:rsidP="0045493A">
      <w:pPr>
        <w:pStyle w:val="Tableheadings"/>
        <w:rPr>
          <w:lang w:val="en-GB" w:eastAsia="en-US"/>
        </w:rPr>
      </w:pPr>
      <w:r w:rsidRPr="00316007">
        <w:rPr>
          <w:color w:val="C00000"/>
          <w:lang w:val="en-GB" w:eastAsia="en-US"/>
        </w:rPr>
        <w:lastRenderedPageBreak/>
        <w:t xml:space="preserve">Appendix Table 35: </w:t>
      </w:r>
      <w:r w:rsidRPr="007734D3">
        <w:rPr>
          <w:lang w:val="en-GB" w:eastAsia="en-US"/>
        </w:rPr>
        <w:t>Number of reported serious incidents by care type, 2013–2019</w:t>
      </w:r>
    </w:p>
    <w:tbl>
      <w:tblPr>
        <w:tblW w:w="0" w:type="auto"/>
        <w:tblLayout w:type="fixed"/>
        <w:tblCellMar>
          <w:left w:w="0" w:type="dxa"/>
          <w:right w:w="0" w:type="dxa"/>
        </w:tblCellMar>
        <w:tblLook w:val="0020" w:firstRow="1" w:lastRow="0" w:firstColumn="0" w:lastColumn="0" w:noHBand="0" w:noVBand="0"/>
        <w:tblCaption w:val="Appendix Table 35: Number of reported serious incidents by care type, 2013–2019"/>
        <w:tblDescription w:val="Appendix Table 35: Number of reported serious incidents by care type, 2013–2019"/>
      </w:tblPr>
      <w:tblGrid>
        <w:gridCol w:w="3515"/>
        <w:gridCol w:w="907"/>
        <w:gridCol w:w="907"/>
        <w:gridCol w:w="907"/>
        <w:gridCol w:w="907"/>
        <w:gridCol w:w="907"/>
        <w:gridCol w:w="907"/>
        <w:gridCol w:w="908"/>
      </w:tblGrid>
      <w:tr w:rsidR="007734D3" w:rsidRPr="007734D3" w14:paraId="53D418C1" w14:textId="77777777" w:rsidTr="0045493A">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00E1188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5677AC1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811F60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417A1C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9A68DE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59F011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0FF9498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6985F9F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57783E55" w14:textId="77777777" w:rsidTr="0045493A">
        <w:trPr>
          <w:trHeight w:hRule="exact" w:val="284"/>
        </w:trPr>
        <w:tc>
          <w:tcPr>
            <w:tcW w:w="3515"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AC686A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services</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D283C4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3,529</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B9E90C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3,247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D24A8F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3,507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272C59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3,568</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8127AE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3,882</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802F73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3,595</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4D200E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3,895</w:t>
            </w:r>
          </w:p>
        </w:tc>
      </w:tr>
      <w:tr w:rsidR="007734D3" w:rsidRPr="007734D3" w14:paraId="084B28BF" w14:textId="77777777" w:rsidTr="00316007">
        <w:trPr>
          <w:trHeight w:hRule="exact" w:val="284"/>
        </w:trPr>
        <w:tc>
          <w:tcPr>
            <w:tcW w:w="3515"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AFC1C1E"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LDC</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4CF918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2,222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A0FA23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1,926</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4CF09A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2,035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B1ED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2,295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5FDFDF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2,537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05A52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2,276</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F9EC0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2,527</w:t>
            </w:r>
          </w:p>
        </w:tc>
      </w:tr>
      <w:tr w:rsidR="007734D3" w:rsidRPr="007734D3" w14:paraId="7C07AB4F"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666D6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KGN</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24BE8F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726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53437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687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F3A3F0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724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8915A1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706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B392C8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748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B6EBFB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735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2BCB20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676</w:t>
            </w:r>
          </w:p>
        </w:tc>
      </w:tr>
      <w:tr w:rsidR="007734D3" w:rsidRPr="007734D3" w14:paraId="6130CB6A"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D43E8F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OSHC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14C271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1855AE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496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3FD21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575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10716D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447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804B7C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487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80B66F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474</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87A26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577</w:t>
            </w:r>
          </w:p>
        </w:tc>
      </w:tr>
      <w:tr w:rsidR="007734D3" w:rsidRPr="007734D3" w14:paraId="307AC9DC"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7F87C06"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FDC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2BAB5D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FDED3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26EFE2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7197AA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78454D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AB821C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98</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F4054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105</w:t>
            </w:r>
          </w:p>
        </w:tc>
      </w:tr>
      <w:tr w:rsidR="007734D3" w:rsidRPr="007734D3" w14:paraId="0B89926A" w14:textId="77777777" w:rsidTr="00316007">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19ED3B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CSA</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52BEDD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14F2D8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592CD0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BD0E4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7DBFE7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DBDD2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64260D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10</w:t>
            </w:r>
          </w:p>
        </w:tc>
      </w:tr>
    </w:tbl>
    <w:p w14:paraId="419FCB49" w14:textId="77777777" w:rsidR="007734D3" w:rsidRPr="007734D3" w:rsidRDefault="007734D3" w:rsidP="0045493A">
      <w:pPr>
        <w:pStyle w:val="TableFootnotes"/>
        <w:rPr>
          <w:lang w:val="en-GB" w:eastAsia="en-US"/>
        </w:rPr>
      </w:pPr>
      <w:r w:rsidRPr="0045493A">
        <w:rPr>
          <w:rStyle w:val="Bold"/>
        </w:rPr>
        <w:t>Note:</w:t>
      </w:r>
      <w:r w:rsidRPr="007734D3">
        <w:rPr>
          <w:lang w:val="en-GB" w:eastAsia="en-US"/>
        </w:rPr>
        <w:t xml:space="preserve"> Under s174 of the National Law Approved providers are required to notify the regulatory authority of certain information including incidents and complaints in relation to their ECEC service. ‘Serious incidents’ are notifiable incidents under s174(2)(a). The meaning of a ‘serious incident’ is described under R12 of the National Regulations. ‘Other incidents’ refer to incidents required to be notified to the regulatory authority under r175(2) of the National Regulations except r(175(2)(a) which is about a change in the hours of operation. Some incidents relate to services that were not operating at the end of the year.</w:t>
      </w:r>
    </w:p>
    <w:p w14:paraId="2A4692CD" w14:textId="77777777" w:rsidR="007734D3" w:rsidRPr="007734D3" w:rsidRDefault="007734D3" w:rsidP="0045493A">
      <w:pPr>
        <w:pStyle w:val="Tableheadings"/>
        <w:rPr>
          <w:lang w:val="en-GB" w:eastAsia="en-US"/>
        </w:rPr>
      </w:pPr>
      <w:r w:rsidRPr="00316007">
        <w:rPr>
          <w:color w:val="C00000"/>
          <w:lang w:val="en-GB" w:eastAsia="en-US"/>
        </w:rPr>
        <w:t xml:space="preserve">Appendix Table 36: </w:t>
      </w:r>
      <w:r w:rsidRPr="007734D3">
        <w:rPr>
          <w:lang w:val="en-GB" w:eastAsia="en-US"/>
        </w:rPr>
        <w:t>Number of reported serious incidents per 100 NQF services by care type, 2013–2019</w:t>
      </w:r>
    </w:p>
    <w:tbl>
      <w:tblPr>
        <w:tblW w:w="0" w:type="auto"/>
        <w:tblLayout w:type="fixed"/>
        <w:tblCellMar>
          <w:left w:w="0" w:type="dxa"/>
          <w:right w:w="0" w:type="dxa"/>
        </w:tblCellMar>
        <w:tblLook w:val="0020" w:firstRow="1" w:lastRow="0" w:firstColumn="0" w:lastColumn="0" w:noHBand="0" w:noVBand="0"/>
        <w:tblCaption w:val="Appendix Table 36: Number of reported serious incidents per 100 NQF services by care type, 2013–2019"/>
        <w:tblDescription w:val="Appendix Table 36: Number of reported serious incidents per 100 NQF services by care type, 2013–2019"/>
      </w:tblPr>
      <w:tblGrid>
        <w:gridCol w:w="3515"/>
        <w:gridCol w:w="907"/>
        <w:gridCol w:w="907"/>
        <w:gridCol w:w="907"/>
        <w:gridCol w:w="907"/>
        <w:gridCol w:w="907"/>
        <w:gridCol w:w="907"/>
        <w:gridCol w:w="908"/>
      </w:tblGrid>
      <w:tr w:rsidR="007734D3" w:rsidRPr="007734D3" w14:paraId="4A971964" w14:textId="77777777" w:rsidTr="0045493A">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707A8FC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28EB705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6B41440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1DB572C"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6AC076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60A5D5A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55019D6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3A00C51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76F6A8C1" w14:textId="77777777" w:rsidTr="0045493A">
        <w:trPr>
          <w:trHeight w:hRule="exact" w:val="284"/>
        </w:trPr>
        <w:tc>
          <w:tcPr>
            <w:tcW w:w="3515"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1B5F715"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services</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CD4ADB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83</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619B54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74</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34B3BA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79</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83D5D7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79</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537CDF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84</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8E45F0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79</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C1D9C0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86</w:t>
            </w:r>
          </w:p>
        </w:tc>
      </w:tr>
      <w:tr w:rsidR="007734D3" w:rsidRPr="007734D3" w14:paraId="65A1635A" w14:textId="77777777" w:rsidTr="00316007">
        <w:trPr>
          <w:trHeight w:hRule="exact" w:val="284"/>
        </w:trPr>
        <w:tc>
          <w:tcPr>
            <w:tcW w:w="3515"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FB4DE82"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LDC</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8C91EB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182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6ACCF5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E9BFE0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159</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16DF55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269E26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174</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3201E9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150</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241E95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157</w:t>
            </w:r>
          </w:p>
        </w:tc>
      </w:tr>
      <w:tr w:rsidR="007734D3" w:rsidRPr="007734D3" w14:paraId="78D2740E"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B6D6F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KGN</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04C188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254E19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D5FE1D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26873C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C2ECF1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CAB25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62</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D28946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57</w:t>
            </w:r>
          </w:p>
        </w:tc>
      </w:tr>
      <w:tr w:rsidR="007734D3" w:rsidRPr="007734D3" w14:paraId="756C9131"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CBB3D3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OSHC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62831D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F0CA3D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2F5C1C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917A6F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6D29F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F0F46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38</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7DDDCC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46</w:t>
            </w:r>
          </w:p>
        </w:tc>
      </w:tr>
      <w:tr w:rsidR="007734D3" w:rsidRPr="007734D3" w14:paraId="65BDD0C5"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10AF42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FDC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C45064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F0EE5F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99A72E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37E1B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BDAE77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7EDE29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C19D2E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56</w:t>
            </w:r>
          </w:p>
        </w:tc>
      </w:tr>
      <w:tr w:rsidR="007734D3" w:rsidRPr="007734D3" w14:paraId="321466F2" w14:textId="77777777" w:rsidTr="00316007">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DFF0D61"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CSA</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CB106B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E5BC1C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12679D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C1BFE1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8EEECC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0FD776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6D9F18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w:t>
            </w:r>
          </w:p>
        </w:tc>
      </w:tr>
    </w:tbl>
    <w:p w14:paraId="3EC45DC3" w14:textId="77777777" w:rsidR="007734D3" w:rsidRPr="007734D3" w:rsidRDefault="007734D3" w:rsidP="0045493A">
      <w:pPr>
        <w:pStyle w:val="TableFootnotes"/>
        <w:rPr>
          <w:lang w:val="en-GB" w:eastAsia="en-US"/>
        </w:rPr>
      </w:pPr>
      <w:r w:rsidRPr="0045493A">
        <w:rPr>
          <w:rStyle w:val="Bold"/>
        </w:rPr>
        <w:t>Note:</w:t>
      </w:r>
      <w:r w:rsidRPr="007734D3">
        <w:rPr>
          <w:lang w:val="en-GB" w:eastAsia="en-US"/>
        </w:rPr>
        <w:t xml:space="preserve"> See footnote for Appendix Table 35</w:t>
      </w:r>
    </w:p>
    <w:p w14:paraId="0E4DEA4B" w14:textId="77777777" w:rsidR="007734D3" w:rsidRPr="007734D3" w:rsidRDefault="007734D3" w:rsidP="0045493A">
      <w:pPr>
        <w:pStyle w:val="Tableheadings"/>
        <w:rPr>
          <w:lang w:val="en-GB" w:eastAsia="en-US"/>
        </w:rPr>
      </w:pPr>
      <w:r w:rsidRPr="00316007">
        <w:rPr>
          <w:color w:val="C00000"/>
          <w:lang w:val="en-GB" w:eastAsia="en-US"/>
        </w:rPr>
        <w:t xml:space="preserve">Appendix Table 37: </w:t>
      </w:r>
      <w:r w:rsidRPr="007734D3">
        <w:rPr>
          <w:lang w:val="en-GB" w:eastAsia="en-US"/>
        </w:rPr>
        <w:t>Number of reported other incidents by care type, 2013–2019</w:t>
      </w:r>
    </w:p>
    <w:tbl>
      <w:tblPr>
        <w:tblW w:w="0" w:type="auto"/>
        <w:tblLayout w:type="fixed"/>
        <w:tblCellMar>
          <w:left w:w="0" w:type="dxa"/>
          <w:right w:w="0" w:type="dxa"/>
        </w:tblCellMar>
        <w:tblLook w:val="0020" w:firstRow="1" w:lastRow="0" w:firstColumn="0" w:lastColumn="0" w:noHBand="0" w:noVBand="0"/>
        <w:tblCaption w:val="Appendix Table 37: Number of reported other incidents by care type, 2013–2019"/>
        <w:tblDescription w:val="Appendix Table 37: Number of reported other incidents by care type, 2013–2019"/>
      </w:tblPr>
      <w:tblGrid>
        <w:gridCol w:w="3515"/>
        <w:gridCol w:w="907"/>
        <w:gridCol w:w="907"/>
        <w:gridCol w:w="907"/>
        <w:gridCol w:w="907"/>
        <w:gridCol w:w="907"/>
        <w:gridCol w:w="907"/>
        <w:gridCol w:w="908"/>
      </w:tblGrid>
      <w:tr w:rsidR="007734D3" w:rsidRPr="007734D3" w14:paraId="25F8A97E" w14:textId="77777777" w:rsidTr="0045493A">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5E21FAA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589A272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2CDD8D8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4A8BB6B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6CED13D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5E1F3A5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6F0E9CA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1E9DC76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45C70F4A" w14:textId="77777777" w:rsidTr="0045493A">
        <w:trPr>
          <w:trHeight w:hRule="exact" w:val="284"/>
        </w:trPr>
        <w:tc>
          <w:tcPr>
            <w:tcW w:w="3515"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F8B1B2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services</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69D222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137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533DF1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450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6203A7D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663</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14BB00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930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FAC3E0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887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DD5663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1,010</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EBE4E1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1,549</w:t>
            </w:r>
          </w:p>
        </w:tc>
      </w:tr>
      <w:tr w:rsidR="007734D3" w:rsidRPr="007734D3" w14:paraId="6FAE6AE0" w14:textId="77777777" w:rsidTr="00316007">
        <w:trPr>
          <w:trHeight w:hRule="exact" w:val="284"/>
        </w:trPr>
        <w:tc>
          <w:tcPr>
            <w:tcW w:w="3515"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0A26D8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LDC</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25110E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99</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039DC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332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4C9CC5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460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CB0092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580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85C132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584</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F58A8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611</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74F7E5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830</w:t>
            </w:r>
          </w:p>
        </w:tc>
      </w:tr>
      <w:tr w:rsidR="007734D3" w:rsidRPr="007734D3" w14:paraId="1A641BD0"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47181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KGN</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F735EC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806E16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B0173B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C0609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C471EB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F71DE0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198</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E5F559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298</w:t>
            </w:r>
          </w:p>
        </w:tc>
      </w:tr>
      <w:tr w:rsidR="007734D3" w:rsidRPr="007734D3" w14:paraId="134694EA"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D8BC1BF"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OSHC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594854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DCA5DF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783D72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7E0ACF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159088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A8F9B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163</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081813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390</w:t>
            </w:r>
          </w:p>
        </w:tc>
      </w:tr>
      <w:tr w:rsidR="007734D3" w:rsidRPr="007734D3" w14:paraId="5940CF18"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5CB9380"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FDC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DE65BB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959102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8CDD3D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B444B2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604CB3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0F432C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34DC30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30</w:t>
            </w:r>
          </w:p>
        </w:tc>
      </w:tr>
      <w:tr w:rsidR="007734D3" w:rsidRPr="007734D3" w14:paraId="3AE86B5B" w14:textId="77777777" w:rsidTr="00316007">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655B1D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CSA</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094B26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38D6B8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3628D1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6CB283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AD2615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3ECB8E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B7DF9E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w:t>
            </w:r>
          </w:p>
        </w:tc>
      </w:tr>
    </w:tbl>
    <w:p w14:paraId="0F3B5206" w14:textId="77777777" w:rsidR="007734D3" w:rsidRPr="007734D3" w:rsidRDefault="007734D3" w:rsidP="0045493A">
      <w:pPr>
        <w:pStyle w:val="TableFootnotes"/>
        <w:rPr>
          <w:lang w:val="en-GB" w:eastAsia="en-US"/>
        </w:rPr>
      </w:pPr>
      <w:r w:rsidRPr="0045493A">
        <w:rPr>
          <w:rStyle w:val="Bold"/>
        </w:rPr>
        <w:t>Note:</w:t>
      </w:r>
      <w:r w:rsidRPr="007734D3">
        <w:rPr>
          <w:lang w:val="en-GB" w:eastAsia="en-US"/>
        </w:rPr>
        <w:t xml:space="preserve"> See footnote for Appendix Table 35</w:t>
      </w:r>
    </w:p>
    <w:p w14:paraId="54E1C338" w14:textId="77777777" w:rsidR="00316007" w:rsidRDefault="00316007">
      <w:pPr>
        <w:spacing w:after="0"/>
        <w:rPr>
          <w:rFonts w:ascii="VIC SemiBold" w:hAnsi="VIC SemiBold" w:cs="VIC SemiBold"/>
          <w:color w:val="000000"/>
          <w:sz w:val="16"/>
          <w:szCs w:val="16"/>
          <w:u w:color="000000"/>
          <w:lang w:val="en-GB" w:eastAsia="en-US"/>
        </w:rPr>
      </w:pPr>
      <w:r>
        <w:rPr>
          <w:lang w:val="en-GB" w:eastAsia="en-US"/>
        </w:rPr>
        <w:br w:type="page"/>
      </w:r>
    </w:p>
    <w:p w14:paraId="71C65D36" w14:textId="4F42E897" w:rsidR="007734D3" w:rsidRPr="007734D3" w:rsidRDefault="007734D3" w:rsidP="0045493A">
      <w:pPr>
        <w:pStyle w:val="Tableheadings"/>
        <w:rPr>
          <w:lang w:val="en-GB" w:eastAsia="en-US"/>
        </w:rPr>
      </w:pPr>
      <w:r w:rsidRPr="00316007">
        <w:rPr>
          <w:color w:val="C00000"/>
          <w:lang w:val="en-GB" w:eastAsia="en-US"/>
        </w:rPr>
        <w:lastRenderedPageBreak/>
        <w:t xml:space="preserve">Appendix Table 38: </w:t>
      </w:r>
      <w:r w:rsidRPr="007734D3">
        <w:rPr>
          <w:lang w:val="en-GB" w:eastAsia="en-US"/>
        </w:rPr>
        <w:t>Number of reported other incidents per 100 approved services by care type, 2013–2019</w:t>
      </w:r>
    </w:p>
    <w:tbl>
      <w:tblPr>
        <w:tblW w:w="0" w:type="auto"/>
        <w:tblLayout w:type="fixed"/>
        <w:tblCellMar>
          <w:left w:w="0" w:type="dxa"/>
          <w:right w:w="0" w:type="dxa"/>
        </w:tblCellMar>
        <w:tblLook w:val="0020" w:firstRow="1" w:lastRow="0" w:firstColumn="0" w:lastColumn="0" w:noHBand="0" w:noVBand="0"/>
        <w:tblCaption w:val="Appendix Table 38: Number of reported other incidents per 100 approved services by care type, 2013–2019"/>
        <w:tblDescription w:val="Appendix Table 38: Number of reported other incidents per 100 approved services by care type, 2013–2019"/>
      </w:tblPr>
      <w:tblGrid>
        <w:gridCol w:w="3515"/>
        <w:gridCol w:w="907"/>
        <w:gridCol w:w="907"/>
        <w:gridCol w:w="907"/>
        <w:gridCol w:w="907"/>
        <w:gridCol w:w="907"/>
        <w:gridCol w:w="907"/>
        <w:gridCol w:w="908"/>
      </w:tblGrid>
      <w:tr w:rsidR="007734D3" w:rsidRPr="007734D3" w14:paraId="6AC5AD3F" w14:textId="77777777" w:rsidTr="0045493A">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61F2CC5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3A957D5F" w14:textId="77777777" w:rsidR="007734D3" w:rsidRPr="007734D3" w:rsidRDefault="007734D3" w:rsidP="009E7EDE">
            <w:pPr>
              <w:keepLines/>
              <w:suppressAutoHyphens/>
              <w:autoSpaceDE w:val="0"/>
              <w:autoSpaceDN w:val="0"/>
              <w:adjustRightInd w:val="0"/>
              <w:spacing w:after="113" w:line="240" w:lineRule="atLeast"/>
              <w:jc w:val="center"/>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13F76A9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15C1353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302268D3"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331C403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5DD773F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4" w:space="0" w:color="FFFFFF"/>
              <w:right w:val="single" w:sz="4" w:space="0" w:color="FFFFFF"/>
            </w:tcBorders>
            <w:shd w:val="solid" w:color="000000" w:fill="auto"/>
            <w:tcMar>
              <w:top w:w="57" w:type="dxa"/>
              <w:left w:w="113" w:type="dxa"/>
              <w:bottom w:w="113" w:type="dxa"/>
              <w:right w:w="57" w:type="dxa"/>
            </w:tcMar>
            <w:vAlign w:val="center"/>
          </w:tcPr>
          <w:p w14:paraId="2D888E3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7BDF71CF" w14:textId="77777777" w:rsidTr="0045493A">
        <w:trPr>
          <w:trHeight w:hRule="exact" w:val="284"/>
        </w:trPr>
        <w:tc>
          <w:tcPr>
            <w:tcW w:w="3515"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C944A1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services</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FEB261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B2193C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2300FF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8E05CA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21</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25047A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19</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CDA376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22</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A8C1A7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34</w:t>
            </w:r>
          </w:p>
        </w:tc>
      </w:tr>
      <w:tr w:rsidR="007734D3" w:rsidRPr="007734D3" w14:paraId="23499B68" w14:textId="77777777" w:rsidTr="00316007">
        <w:trPr>
          <w:trHeight w:hRule="exact" w:val="284"/>
        </w:trPr>
        <w:tc>
          <w:tcPr>
            <w:tcW w:w="3515"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61E0FB4"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LDC</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A4D4FD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2FC068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994323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36</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56CCB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DF811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0B4C1A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40</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75E7C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52</w:t>
            </w:r>
          </w:p>
        </w:tc>
      </w:tr>
      <w:tr w:rsidR="007734D3" w:rsidRPr="007734D3" w14:paraId="0BAC7E5F"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9DB9DA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KGN</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93BEFD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B6CD6E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97E61C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0799F6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4E50E4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261AE2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86311B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25</w:t>
            </w:r>
          </w:p>
        </w:tc>
      </w:tr>
      <w:tr w:rsidR="007734D3" w:rsidRPr="007734D3" w14:paraId="1924D8EC"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378AC8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OSHC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7804CE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0121B4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1ADF81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A128CA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4A9B7E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E011AB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69E93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31</w:t>
            </w:r>
          </w:p>
        </w:tc>
      </w:tr>
      <w:tr w:rsidR="007734D3" w:rsidRPr="007734D3" w14:paraId="48A9BD7E"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A2857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FDC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6E6F4C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54877B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8266F8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590FD5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65392A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2EC6C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08D52A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16</w:t>
            </w:r>
          </w:p>
        </w:tc>
      </w:tr>
      <w:tr w:rsidR="007734D3" w:rsidRPr="007734D3" w14:paraId="72C436D3" w14:textId="77777777" w:rsidTr="00316007">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2D77446"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CSA</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E947D2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191B48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DC69E5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7B4612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E007D1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3CAFC3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3D39F04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0</w:t>
            </w:r>
          </w:p>
        </w:tc>
      </w:tr>
    </w:tbl>
    <w:p w14:paraId="5825D8F2" w14:textId="77777777" w:rsidR="007734D3" w:rsidRPr="007734D3" w:rsidRDefault="007734D3" w:rsidP="0045493A">
      <w:pPr>
        <w:pStyle w:val="TableFootnotes"/>
        <w:rPr>
          <w:lang w:val="en-GB" w:eastAsia="en-US"/>
        </w:rPr>
      </w:pPr>
      <w:r w:rsidRPr="0045493A">
        <w:rPr>
          <w:rStyle w:val="Bold"/>
        </w:rPr>
        <w:t>Note:</w:t>
      </w:r>
      <w:r w:rsidRPr="007734D3">
        <w:rPr>
          <w:lang w:val="en-GB" w:eastAsia="en-US"/>
        </w:rPr>
        <w:t xml:space="preserve"> See footnote for Appendix Table 35</w:t>
      </w:r>
    </w:p>
    <w:p w14:paraId="3F00B2FA" w14:textId="77777777" w:rsidR="007734D3" w:rsidRPr="007734D3" w:rsidRDefault="007734D3" w:rsidP="0045493A">
      <w:pPr>
        <w:pStyle w:val="Tableheadings"/>
        <w:rPr>
          <w:lang w:val="en-GB" w:eastAsia="en-US"/>
        </w:rPr>
      </w:pPr>
      <w:r w:rsidRPr="00316007">
        <w:rPr>
          <w:color w:val="C00000"/>
          <w:lang w:val="en-GB" w:eastAsia="en-US"/>
        </w:rPr>
        <w:t xml:space="preserve">Appendix Table 39: </w:t>
      </w:r>
      <w:r w:rsidRPr="007734D3">
        <w:rPr>
          <w:lang w:val="en-GB" w:eastAsia="en-US"/>
        </w:rPr>
        <w:t>Number of complaints by complaint type, 2013–2019</w:t>
      </w:r>
    </w:p>
    <w:tbl>
      <w:tblPr>
        <w:tblW w:w="0" w:type="auto"/>
        <w:tblLayout w:type="fixed"/>
        <w:tblCellMar>
          <w:left w:w="0" w:type="dxa"/>
          <w:right w:w="0" w:type="dxa"/>
        </w:tblCellMar>
        <w:tblLook w:val="0020" w:firstRow="1" w:lastRow="0" w:firstColumn="0" w:lastColumn="0" w:noHBand="0" w:noVBand="0"/>
        <w:tblCaption w:val="Appendix Table 39: Number of complaints by complaint type, 2013–2019"/>
        <w:tblDescription w:val="Appendix Table 39: Number of complaints by complaint type, 2013–2019"/>
      </w:tblPr>
      <w:tblGrid>
        <w:gridCol w:w="3515"/>
        <w:gridCol w:w="907"/>
        <w:gridCol w:w="907"/>
        <w:gridCol w:w="907"/>
        <w:gridCol w:w="907"/>
        <w:gridCol w:w="907"/>
        <w:gridCol w:w="907"/>
        <w:gridCol w:w="908"/>
      </w:tblGrid>
      <w:tr w:rsidR="007734D3" w:rsidRPr="007734D3" w14:paraId="24368D54" w14:textId="77777777" w:rsidTr="0045493A">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18DEEC5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Complaint type</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3B1DEFC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06841F7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15B7522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34D8423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67703454"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4" w:space="0" w:color="FFFFFF"/>
              <w:right w:val="single" w:sz="4" w:space="0" w:color="FFFFFF"/>
            </w:tcBorders>
            <w:shd w:val="solid" w:color="626366" w:fill="auto"/>
            <w:tcMar>
              <w:top w:w="57" w:type="dxa"/>
              <w:left w:w="113" w:type="dxa"/>
              <w:bottom w:w="113" w:type="dxa"/>
              <w:right w:w="57" w:type="dxa"/>
            </w:tcMar>
            <w:vAlign w:val="center"/>
          </w:tcPr>
          <w:p w14:paraId="5694753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4" w:space="0" w:color="FFFFFF"/>
              <w:right w:val="single" w:sz="4" w:space="0" w:color="FFFFFF"/>
            </w:tcBorders>
            <w:shd w:val="solid" w:color="000000" w:fill="auto"/>
            <w:tcMar>
              <w:top w:w="57" w:type="dxa"/>
              <w:left w:w="113" w:type="dxa"/>
              <w:bottom w:w="113" w:type="dxa"/>
              <w:right w:w="57" w:type="dxa"/>
            </w:tcMar>
            <w:vAlign w:val="center"/>
          </w:tcPr>
          <w:p w14:paraId="1862DFF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692247C8" w14:textId="77777777" w:rsidTr="0045493A">
        <w:trPr>
          <w:trHeight w:hRule="exact" w:val="284"/>
        </w:trPr>
        <w:tc>
          <w:tcPr>
            <w:tcW w:w="3515"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BD88264"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complaints</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C0F1CFB"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1,394</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AD79D2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1,552</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CB5B8F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1,627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284B71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1,828</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871AAE7"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1,765</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BB631D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1,694</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7A1E6DC"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1,996</w:t>
            </w:r>
          </w:p>
        </w:tc>
      </w:tr>
      <w:tr w:rsidR="007734D3" w:rsidRPr="007734D3" w14:paraId="74A446C2" w14:textId="77777777" w:rsidTr="00316007">
        <w:trPr>
          <w:trHeight w:hRule="exact" w:val="284"/>
        </w:trPr>
        <w:tc>
          <w:tcPr>
            <w:tcW w:w="3515"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328B6E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Direct complaints</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BFD56F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1,167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0FE318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822</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2BEBBD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653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A382E7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649</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85BA0D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585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E370E0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650</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2146C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673</w:t>
            </w:r>
          </w:p>
        </w:tc>
      </w:tr>
      <w:tr w:rsidR="007734D3" w:rsidRPr="007734D3" w14:paraId="429FC13A" w14:textId="77777777" w:rsidTr="00316007">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D3B68DA"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Complaints through notifications</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B32599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227</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5A50E3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730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81F2B9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974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ED766D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1,179</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891280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1,180</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3B9CA9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1,044</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99EF81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1,323</w:t>
            </w:r>
          </w:p>
        </w:tc>
      </w:tr>
    </w:tbl>
    <w:p w14:paraId="62CC79F0" w14:textId="77777777" w:rsidR="007734D3" w:rsidRPr="007734D3" w:rsidRDefault="007734D3" w:rsidP="0045493A">
      <w:pPr>
        <w:pStyle w:val="TableFootnotes"/>
        <w:rPr>
          <w:lang w:val="en-GB" w:eastAsia="en-US"/>
        </w:rPr>
      </w:pPr>
      <w:r w:rsidRPr="0045493A">
        <w:rPr>
          <w:rStyle w:val="Bold"/>
        </w:rPr>
        <w:t>Note:</w:t>
      </w:r>
      <w:r w:rsidRPr="007734D3">
        <w:rPr>
          <w:lang w:val="en-GB" w:eastAsia="en-US"/>
        </w:rPr>
        <w:t xml:space="preserve"> Complaint notifications are a requirement under s174 of the National Law for an approved provider to notify the regulatory authority of any complaint alleging a serious incident at the service or a breach of the National Law. Direct complaints are complaints received directly from a parent or other member of the public usually expressing dissatisfaction about a service. Some complaints relate to services that were not operating at the end of the year.</w:t>
      </w:r>
    </w:p>
    <w:p w14:paraId="596ED78F" w14:textId="77777777" w:rsidR="007734D3" w:rsidRPr="007734D3" w:rsidRDefault="007734D3" w:rsidP="0045493A">
      <w:pPr>
        <w:pStyle w:val="Tableheadings"/>
        <w:rPr>
          <w:lang w:val="en-GB" w:eastAsia="en-US"/>
        </w:rPr>
      </w:pPr>
      <w:r w:rsidRPr="00316007">
        <w:rPr>
          <w:color w:val="C00000"/>
          <w:lang w:val="en-GB" w:eastAsia="en-US"/>
        </w:rPr>
        <w:t xml:space="preserve">Appendix Table 40: </w:t>
      </w:r>
      <w:r w:rsidRPr="007734D3">
        <w:rPr>
          <w:lang w:val="en-GB" w:eastAsia="en-US"/>
        </w:rPr>
        <w:t>Number of complaints per 100 services by complaint type, 2013–2019</w:t>
      </w:r>
    </w:p>
    <w:tbl>
      <w:tblPr>
        <w:tblW w:w="0" w:type="auto"/>
        <w:tblLayout w:type="fixed"/>
        <w:tblCellMar>
          <w:left w:w="0" w:type="dxa"/>
          <w:right w:w="0" w:type="dxa"/>
        </w:tblCellMar>
        <w:tblLook w:val="0020" w:firstRow="1" w:lastRow="0" w:firstColumn="0" w:lastColumn="0" w:noHBand="0" w:noVBand="0"/>
        <w:tblCaption w:val="Appendix Table 40: Number of complaints per 100 services by complaint type, 2013–2019"/>
        <w:tblDescription w:val="Appendix Table 40: Number of complaints per 100 services by complaint type, 2013–2019"/>
      </w:tblPr>
      <w:tblGrid>
        <w:gridCol w:w="3515"/>
        <w:gridCol w:w="907"/>
        <w:gridCol w:w="907"/>
        <w:gridCol w:w="907"/>
        <w:gridCol w:w="907"/>
        <w:gridCol w:w="907"/>
        <w:gridCol w:w="907"/>
        <w:gridCol w:w="908"/>
      </w:tblGrid>
      <w:tr w:rsidR="007734D3" w:rsidRPr="007734D3" w14:paraId="7C3F1556" w14:textId="77777777" w:rsidTr="0045493A">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0C506DF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Complaint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0496FDCA"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2F92E12F"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30D5A7C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0F919598"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5F24B312"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DF6A4FD"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1A244385"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685F2D38" w14:textId="77777777" w:rsidTr="0045493A">
        <w:trPr>
          <w:trHeight w:hRule="exact" w:val="284"/>
        </w:trPr>
        <w:tc>
          <w:tcPr>
            <w:tcW w:w="3515"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B228426"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complaints</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6345BA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33</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71ADECB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35</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85E0AE8"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AD54093"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21AF62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38</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F62438F"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37</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07C6956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44</w:t>
            </w:r>
          </w:p>
        </w:tc>
      </w:tr>
      <w:tr w:rsidR="007734D3" w:rsidRPr="007734D3" w14:paraId="1FB1B3EC" w14:textId="77777777" w:rsidTr="00316007">
        <w:trPr>
          <w:trHeight w:hRule="exact" w:val="284"/>
        </w:trPr>
        <w:tc>
          <w:tcPr>
            <w:tcW w:w="3515"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656A725"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Direct complaints</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556FC3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5160E7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19</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36A2B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15</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D0CD6A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0941A9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CCCDCB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A3CF5E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15</w:t>
            </w:r>
          </w:p>
        </w:tc>
      </w:tr>
      <w:tr w:rsidR="007734D3" w:rsidRPr="007734D3" w14:paraId="14BF0704" w14:textId="77777777" w:rsidTr="00316007">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F502FE2"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Complaints through notifications</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249F86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5</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ACC22E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17</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462A47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074C792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BD13DE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54104F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A67373D"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29</w:t>
            </w:r>
          </w:p>
        </w:tc>
      </w:tr>
    </w:tbl>
    <w:p w14:paraId="720A676D" w14:textId="77777777" w:rsidR="007734D3" w:rsidRPr="007734D3" w:rsidRDefault="007734D3" w:rsidP="0045493A">
      <w:pPr>
        <w:pStyle w:val="TableFootnotes"/>
        <w:rPr>
          <w:lang w:val="en-GB" w:eastAsia="en-US"/>
        </w:rPr>
      </w:pPr>
      <w:r w:rsidRPr="0045493A">
        <w:rPr>
          <w:rStyle w:val="Bold"/>
        </w:rPr>
        <w:t>Note:</w:t>
      </w:r>
      <w:r w:rsidRPr="007734D3">
        <w:rPr>
          <w:lang w:val="en-GB" w:eastAsia="en-US"/>
        </w:rPr>
        <w:t xml:space="preserve"> See footnote for Appendix Table 39</w:t>
      </w:r>
    </w:p>
    <w:p w14:paraId="142EAE85" w14:textId="77777777" w:rsidR="007734D3" w:rsidRPr="007734D3" w:rsidRDefault="007734D3" w:rsidP="0045493A">
      <w:pPr>
        <w:pStyle w:val="Tableheadings"/>
        <w:rPr>
          <w:lang w:val="en-GB" w:eastAsia="en-US"/>
        </w:rPr>
      </w:pPr>
      <w:r w:rsidRPr="00316007">
        <w:rPr>
          <w:color w:val="C00000"/>
          <w:lang w:val="en-GB" w:eastAsia="en-US"/>
        </w:rPr>
        <w:t xml:space="preserve">Appendix Table 41: </w:t>
      </w:r>
      <w:r w:rsidRPr="007734D3">
        <w:rPr>
          <w:lang w:val="en-GB" w:eastAsia="en-US"/>
        </w:rPr>
        <w:t>Number of complaints per 100 services by care type, 2013–2019</w:t>
      </w:r>
    </w:p>
    <w:tbl>
      <w:tblPr>
        <w:tblW w:w="0" w:type="auto"/>
        <w:tblLayout w:type="fixed"/>
        <w:tblCellMar>
          <w:left w:w="0" w:type="dxa"/>
          <w:right w:w="0" w:type="dxa"/>
        </w:tblCellMar>
        <w:tblLook w:val="0000" w:firstRow="0" w:lastRow="0" w:firstColumn="0" w:lastColumn="0" w:noHBand="0" w:noVBand="0"/>
        <w:tblCaption w:val="Appendix Table 41: Number of complaints per 100 services by care type, 2013–2019"/>
        <w:tblDescription w:val="Appendix Table 41: Number of complaints per 100 services by care type, 2013–2019"/>
      </w:tblPr>
      <w:tblGrid>
        <w:gridCol w:w="3515"/>
        <w:gridCol w:w="907"/>
        <w:gridCol w:w="907"/>
        <w:gridCol w:w="907"/>
        <w:gridCol w:w="907"/>
        <w:gridCol w:w="907"/>
        <w:gridCol w:w="907"/>
        <w:gridCol w:w="908"/>
      </w:tblGrid>
      <w:tr w:rsidR="007734D3" w:rsidRPr="007734D3" w14:paraId="7485DF5E" w14:textId="77777777" w:rsidTr="0045493A">
        <w:trPr>
          <w:trHeight w:hRule="exact" w:val="284"/>
          <w:tblHeader/>
        </w:trPr>
        <w:tc>
          <w:tcPr>
            <w:tcW w:w="3515" w:type="dxa"/>
            <w:tcBorders>
              <w:top w:val="nil"/>
              <w:left w:val="nil"/>
              <w:bottom w:val="single" w:sz="6" w:space="0" w:color="FFFFFF"/>
              <w:right w:val="single" w:sz="4" w:space="0" w:color="FFFFFF"/>
            </w:tcBorders>
            <w:shd w:val="solid" w:color="B8222F" w:fill="auto"/>
            <w:tcMar>
              <w:top w:w="57" w:type="dxa"/>
              <w:left w:w="113" w:type="dxa"/>
              <w:bottom w:w="113" w:type="dxa"/>
              <w:right w:w="57" w:type="dxa"/>
            </w:tcMar>
            <w:vAlign w:val="center"/>
          </w:tcPr>
          <w:p w14:paraId="5DE9E9C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Care type</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1BA396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2013</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0382006"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2014</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54313B4E"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2015</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7FBCF0D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2016</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0E70F361"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2017</w:t>
            </w:r>
          </w:p>
        </w:tc>
        <w:tc>
          <w:tcPr>
            <w:tcW w:w="907" w:type="dxa"/>
            <w:tcBorders>
              <w:top w:val="nil"/>
              <w:left w:val="single" w:sz="4" w:space="0" w:color="FFFFFF"/>
              <w:bottom w:val="single" w:sz="6" w:space="0" w:color="FFFFFF"/>
              <w:right w:val="single" w:sz="4" w:space="0" w:color="FFFFFF"/>
            </w:tcBorders>
            <w:shd w:val="solid" w:color="626366" w:fill="auto"/>
            <w:tcMar>
              <w:top w:w="57" w:type="dxa"/>
              <w:left w:w="113" w:type="dxa"/>
              <w:bottom w:w="113" w:type="dxa"/>
              <w:right w:w="57" w:type="dxa"/>
            </w:tcMar>
            <w:vAlign w:val="center"/>
          </w:tcPr>
          <w:p w14:paraId="1E35806B"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2018</w:t>
            </w:r>
          </w:p>
        </w:tc>
        <w:tc>
          <w:tcPr>
            <w:tcW w:w="908" w:type="dxa"/>
            <w:tcBorders>
              <w:top w:val="nil"/>
              <w:left w:val="single" w:sz="4" w:space="0" w:color="FFFFFF"/>
              <w:bottom w:val="single" w:sz="6" w:space="0" w:color="FFFFFF"/>
              <w:right w:val="single" w:sz="6" w:space="0" w:color="FFFFFF"/>
            </w:tcBorders>
            <w:shd w:val="solid" w:color="000000" w:fill="auto"/>
            <w:tcMar>
              <w:top w:w="57" w:type="dxa"/>
              <w:left w:w="113" w:type="dxa"/>
              <w:bottom w:w="113" w:type="dxa"/>
              <w:right w:w="57" w:type="dxa"/>
            </w:tcMar>
            <w:vAlign w:val="center"/>
          </w:tcPr>
          <w:p w14:paraId="058C5AD9" w14:textId="77777777" w:rsidR="007734D3" w:rsidRPr="007734D3" w:rsidRDefault="007734D3" w:rsidP="007734D3">
            <w:pPr>
              <w:keepLines/>
              <w:suppressAutoHyphens/>
              <w:autoSpaceDE w:val="0"/>
              <w:autoSpaceDN w:val="0"/>
              <w:adjustRightInd w:val="0"/>
              <w:spacing w:after="113" w:line="240" w:lineRule="atLeast"/>
              <w:textAlignment w:val="center"/>
              <w:rPr>
                <w:rFonts w:ascii="VIC" w:hAnsi="VIC" w:cs="VIC"/>
                <w:b/>
                <w:bCs/>
                <w:color w:val="FFFFFF"/>
                <w:sz w:val="16"/>
                <w:szCs w:val="16"/>
                <w:lang w:val="en-GB" w:eastAsia="en-US"/>
              </w:rPr>
            </w:pPr>
            <w:r w:rsidRPr="007734D3">
              <w:rPr>
                <w:rFonts w:ascii="VIC" w:hAnsi="VIC" w:cs="VIC"/>
                <w:b/>
                <w:bCs/>
                <w:color w:val="FFFFFF"/>
                <w:sz w:val="16"/>
                <w:szCs w:val="16"/>
                <w:lang w:val="en-GB" w:eastAsia="en-US"/>
              </w:rPr>
              <w:t>2019</w:t>
            </w:r>
          </w:p>
        </w:tc>
      </w:tr>
      <w:tr w:rsidR="007734D3" w:rsidRPr="007734D3" w14:paraId="06EB07D8" w14:textId="77777777" w:rsidTr="0045493A">
        <w:trPr>
          <w:trHeight w:hRule="exact" w:val="284"/>
        </w:trPr>
        <w:tc>
          <w:tcPr>
            <w:tcW w:w="3515"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4ED6FD41"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All services</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8BE73D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33</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2D6FC98A"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35</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4938E52"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37</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1BC7BBCE"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40</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87C8369"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38</w:t>
            </w:r>
          </w:p>
        </w:tc>
        <w:tc>
          <w:tcPr>
            <w:tcW w:w="907"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3BCA281D"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37</w:t>
            </w:r>
          </w:p>
        </w:tc>
        <w:tc>
          <w:tcPr>
            <w:tcW w:w="908" w:type="dxa"/>
            <w:tcBorders>
              <w:top w:val="single" w:sz="2" w:space="0" w:color="000000"/>
              <w:left w:val="nil"/>
              <w:bottom w:val="single" w:sz="4" w:space="0" w:color="000000"/>
              <w:right w:val="nil"/>
            </w:tcBorders>
            <w:shd w:val="solid" w:color="FFFFFF" w:fill="auto"/>
            <w:tcMar>
              <w:top w:w="57" w:type="dxa"/>
              <w:left w:w="113" w:type="dxa"/>
              <w:bottom w:w="113" w:type="dxa"/>
              <w:right w:w="57" w:type="dxa"/>
            </w:tcMar>
            <w:vAlign w:val="center"/>
          </w:tcPr>
          <w:p w14:paraId="5571B9A0" w14:textId="77777777" w:rsidR="007734D3" w:rsidRPr="007734D3" w:rsidRDefault="007734D3" w:rsidP="007734D3">
            <w:pPr>
              <w:keepLines/>
              <w:tabs>
                <w:tab w:val="left" w:pos="454"/>
              </w:tabs>
              <w:suppressAutoHyphens/>
              <w:autoSpaceDE w:val="0"/>
              <w:autoSpaceDN w:val="0"/>
              <w:adjustRightInd w:val="0"/>
              <w:spacing w:after="57" w:line="200" w:lineRule="atLeast"/>
              <w:textAlignment w:val="center"/>
              <w:rPr>
                <w:rFonts w:ascii="VIC SemiBold" w:hAnsi="VIC SemiBold" w:cs="VIC SemiBold"/>
                <w:b/>
                <w:bCs/>
                <w:color w:val="B8222F"/>
                <w:sz w:val="16"/>
                <w:szCs w:val="16"/>
                <w:lang w:val="en-GB" w:eastAsia="en-US"/>
              </w:rPr>
            </w:pPr>
            <w:r w:rsidRPr="007734D3">
              <w:rPr>
                <w:rFonts w:ascii="VIC SemiBold" w:hAnsi="VIC SemiBold" w:cs="VIC SemiBold"/>
                <w:b/>
                <w:bCs/>
                <w:color w:val="B8222F"/>
                <w:sz w:val="16"/>
                <w:szCs w:val="16"/>
                <w:lang w:val="en-GB" w:eastAsia="en-US"/>
              </w:rPr>
              <w:t>44</w:t>
            </w:r>
          </w:p>
        </w:tc>
      </w:tr>
      <w:tr w:rsidR="007734D3" w:rsidRPr="007734D3" w14:paraId="5097A899" w14:textId="77777777" w:rsidTr="00316007">
        <w:trPr>
          <w:trHeight w:hRule="exact" w:val="284"/>
        </w:trPr>
        <w:tc>
          <w:tcPr>
            <w:tcW w:w="3515"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1989F59"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LDC</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725BD7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81</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DE1AD62"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86</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C56E4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224864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93</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E409F5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86</w:t>
            </w:r>
          </w:p>
        </w:tc>
        <w:tc>
          <w:tcPr>
            <w:tcW w:w="907"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02CEFE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77</w:t>
            </w:r>
          </w:p>
        </w:tc>
        <w:tc>
          <w:tcPr>
            <w:tcW w:w="908" w:type="dxa"/>
            <w:tcBorders>
              <w:top w:val="single" w:sz="4" w:space="0" w:color="000000"/>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6FCF033"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90</w:t>
            </w:r>
          </w:p>
        </w:tc>
      </w:tr>
      <w:tr w:rsidR="007734D3" w:rsidRPr="007734D3" w14:paraId="0123C81F"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52BC7C7"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KGN</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B9C011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AE2F3D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B0B40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8F74A3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1E7A38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E797A0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22</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54B9F1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20</w:t>
            </w:r>
          </w:p>
        </w:tc>
      </w:tr>
      <w:tr w:rsidR="007734D3" w:rsidRPr="007734D3" w14:paraId="7E4E8D08"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54C103A9"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OSHC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BB63F4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9A6D777"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6</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0A4EB6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11</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11E80CAA"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E3A905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14</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7C0A82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12</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500E499"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16</w:t>
            </w:r>
          </w:p>
        </w:tc>
      </w:tr>
      <w:tr w:rsidR="007734D3" w:rsidRPr="007734D3" w14:paraId="02B816B9" w14:textId="77777777" w:rsidTr="00316007">
        <w:trPr>
          <w:trHeight w:hRule="exact" w:val="284"/>
        </w:trPr>
        <w:tc>
          <w:tcPr>
            <w:tcW w:w="3515"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268568BD"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FDC</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70FE5D0"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29</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7F03D85"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28</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0674F2C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23</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4F939A5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27</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6C9586DF"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20</w:t>
            </w:r>
          </w:p>
        </w:tc>
        <w:tc>
          <w:tcPr>
            <w:tcW w:w="907"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3F6415D8"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35</w:t>
            </w:r>
          </w:p>
        </w:tc>
        <w:tc>
          <w:tcPr>
            <w:tcW w:w="908" w:type="dxa"/>
            <w:tcBorders>
              <w:top w:val="single" w:sz="4" w:space="0" w:color="E7E6E6" w:themeColor="background2"/>
              <w:left w:val="nil"/>
              <w:bottom w:val="single" w:sz="4" w:space="0" w:color="E7E6E6" w:themeColor="background2"/>
              <w:right w:val="nil"/>
            </w:tcBorders>
            <w:shd w:val="solid" w:color="FFFFFF" w:fill="auto"/>
            <w:tcMar>
              <w:top w:w="57" w:type="dxa"/>
              <w:left w:w="113" w:type="dxa"/>
              <w:bottom w:w="113" w:type="dxa"/>
              <w:right w:w="57" w:type="dxa"/>
            </w:tcMar>
            <w:vAlign w:val="center"/>
          </w:tcPr>
          <w:p w14:paraId="7DA6CA9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33</w:t>
            </w:r>
          </w:p>
        </w:tc>
      </w:tr>
      <w:tr w:rsidR="007734D3" w:rsidRPr="007734D3" w14:paraId="510D41DA" w14:textId="77777777" w:rsidTr="00316007">
        <w:trPr>
          <w:trHeight w:hRule="exact" w:val="284"/>
        </w:trPr>
        <w:tc>
          <w:tcPr>
            <w:tcW w:w="3515"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B4C6C7B" w14:textId="77777777" w:rsidR="007734D3" w:rsidRPr="007734D3" w:rsidRDefault="007734D3" w:rsidP="007734D3">
            <w:pPr>
              <w:keepLines/>
              <w:suppressAutoHyphens/>
              <w:autoSpaceDE w:val="0"/>
              <w:autoSpaceDN w:val="0"/>
              <w:adjustRightInd w:val="0"/>
              <w:spacing w:after="40" w:line="200" w:lineRule="atLeast"/>
              <w:textAlignment w:val="center"/>
              <w:rPr>
                <w:rFonts w:ascii="VIC Medium" w:hAnsi="VIC Medium" w:cs="VIC Medium"/>
                <w:b/>
                <w:bCs/>
                <w:color w:val="000000"/>
                <w:sz w:val="16"/>
                <w:szCs w:val="16"/>
                <w:lang w:val="en-GB" w:eastAsia="en-US"/>
              </w:rPr>
            </w:pPr>
            <w:r w:rsidRPr="007734D3">
              <w:rPr>
                <w:rFonts w:ascii="VIC Medium" w:hAnsi="VIC Medium" w:cs="VIC Medium"/>
                <w:color w:val="000000"/>
                <w:sz w:val="16"/>
                <w:szCs w:val="16"/>
                <w:lang w:val="en-GB" w:eastAsia="en-US"/>
              </w:rPr>
              <w:t>CSA</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6DEA8A24"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9C287BB"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16DDE621"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3</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59D2479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73126B1C"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7"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24A414E6"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color w:val="000000"/>
                <w:sz w:val="16"/>
                <w:szCs w:val="16"/>
                <w:lang w:val="en-GB" w:eastAsia="en-US"/>
              </w:rPr>
              <w:t>4</w:t>
            </w:r>
          </w:p>
        </w:tc>
        <w:tc>
          <w:tcPr>
            <w:tcW w:w="908" w:type="dxa"/>
            <w:tcBorders>
              <w:top w:val="single" w:sz="4" w:space="0" w:color="E7E6E6" w:themeColor="background2"/>
              <w:left w:val="nil"/>
              <w:bottom w:val="single" w:sz="8" w:space="0" w:color="000000"/>
              <w:right w:val="nil"/>
            </w:tcBorders>
            <w:shd w:val="solid" w:color="FFFFFF" w:fill="auto"/>
            <w:tcMar>
              <w:top w:w="57" w:type="dxa"/>
              <w:left w:w="113" w:type="dxa"/>
              <w:bottom w:w="113" w:type="dxa"/>
              <w:right w:w="57" w:type="dxa"/>
            </w:tcMar>
            <w:vAlign w:val="center"/>
          </w:tcPr>
          <w:p w14:paraId="45C27B9E" w14:textId="77777777" w:rsidR="007734D3" w:rsidRPr="007734D3" w:rsidRDefault="007734D3" w:rsidP="007734D3">
            <w:pPr>
              <w:keepLines/>
              <w:suppressAutoHyphens/>
              <w:autoSpaceDE w:val="0"/>
              <w:autoSpaceDN w:val="0"/>
              <w:adjustRightInd w:val="0"/>
              <w:spacing w:after="40" w:line="200" w:lineRule="atLeast"/>
              <w:textAlignment w:val="center"/>
              <w:rPr>
                <w:rFonts w:ascii="VIC" w:hAnsi="VIC" w:cs="VIC"/>
                <w:color w:val="000000"/>
                <w:sz w:val="16"/>
                <w:szCs w:val="16"/>
                <w:lang w:val="en-GB" w:eastAsia="en-US"/>
              </w:rPr>
            </w:pPr>
            <w:r w:rsidRPr="007734D3">
              <w:rPr>
                <w:rFonts w:ascii="VIC" w:hAnsi="VIC" w:cs="VIC"/>
                <w:b/>
                <w:bCs/>
                <w:color w:val="000000"/>
                <w:sz w:val="16"/>
                <w:szCs w:val="16"/>
                <w:lang w:val="en-GB" w:eastAsia="en-US"/>
              </w:rPr>
              <w:t>4</w:t>
            </w:r>
          </w:p>
        </w:tc>
      </w:tr>
    </w:tbl>
    <w:p w14:paraId="276448D3" w14:textId="77777777" w:rsidR="007734D3" w:rsidRPr="007734D3" w:rsidRDefault="007734D3" w:rsidP="0045493A">
      <w:pPr>
        <w:pStyle w:val="TableFootnotes"/>
        <w:rPr>
          <w:lang w:val="en-GB" w:eastAsia="en-US"/>
        </w:rPr>
      </w:pPr>
      <w:r w:rsidRPr="0045493A">
        <w:rPr>
          <w:rStyle w:val="Bold"/>
        </w:rPr>
        <w:t>Note:</w:t>
      </w:r>
      <w:r w:rsidRPr="007734D3">
        <w:rPr>
          <w:lang w:val="en-GB" w:eastAsia="en-US"/>
        </w:rPr>
        <w:t xml:space="preserve"> See footnote for Appendix Table 39</w:t>
      </w:r>
    </w:p>
    <w:sectPr w:rsidR="007734D3" w:rsidRPr="007734D3" w:rsidSect="008C18F0">
      <w:headerReference w:type="default" r:id="rId44"/>
      <w:footerReference w:type="default" r:id="rId45"/>
      <w:type w:val="continuous"/>
      <w:pgSz w:w="11900" w:h="16820"/>
      <w:pgMar w:top="1021" w:right="1021" w:bottom="482" w:left="1021" w:header="0" w:footer="24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963576" w14:textId="77777777" w:rsidR="005D0E36" w:rsidRDefault="005D0E36" w:rsidP="003D1D74">
      <w:pPr>
        <w:spacing w:after="0"/>
      </w:pPr>
      <w:r>
        <w:separator/>
      </w:r>
    </w:p>
    <w:p w14:paraId="0A8DC60A" w14:textId="77777777" w:rsidR="005D0E36" w:rsidRDefault="005D0E36"/>
  </w:endnote>
  <w:endnote w:type="continuationSeparator" w:id="0">
    <w:p w14:paraId="38A34858" w14:textId="77777777" w:rsidR="005D0E36" w:rsidRDefault="005D0E36" w:rsidP="003D1D74">
      <w:pPr>
        <w:spacing w:after="0"/>
      </w:pPr>
      <w:r>
        <w:continuationSeparator/>
      </w:r>
    </w:p>
    <w:p w14:paraId="6B1B3A33" w14:textId="77777777" w:rsidR="005D0E36" w:rsidRDefault="005D0E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embedRegular r:id="rId1" w:subsetted="1" w:fontKey="{B97F2B0E-7CC4-4342-AAAB-0B380A85642D}"/>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embedRegular r:id="rId2" w:subsetted="1" w:fontKey="{38D1956A-C129-BC44-BE58-8FEB0C39A333}"/>
  </w:font>
  <w:font w:name="Arial">
    <w:panose1 w:val="020B0604020202020204"/>
    <w:charset w:val="00"/>
    <w:family w:val="swiss"/>
    <w:pitch w:val="variable"/>
    <w:sig w:usb0="E0002AFF" w:usb1="C0007843" w:usb2="00000009" w:usb3="00000000" w:csb0="000001FF" w:csb1="00000000"/>
    <w:embedRegular r:id="rId3" w:subsetted="1" w:fontKey="{26C46A0E-8FC5-CB4F-888D-EA6C8ECB797C}"/>
  </w:font>
  <w:font w:name="VIC SemiBold">
    <w:altName w:val="﷽﷽﷽﷽﷽﷽﷽﷽Bold"/>
    <w:panose1 w:val="00000700000000000000"/>
    <w:charset w:val="4D"/>
    <w:family w:val="auto"/>
    <w:pitch w:val="variable"/>
    <w:sig w:usb0="00000007" w:usb1="00000000" w:usb2="00000000" w:usb3="00000000" w:csb0="00000093" w:csb1="00000000"/>
    <w:embedRegular r:id="rId4" w:fontKey="{C3005ACD-37CB-6E44-B8FA-A766A8965CEE}"/>
    <w:embedBold r:id="rId5" w:fontKey="{44CE7D18-256A-7D47-913F-D576E237DCC5}"/>
  </w:font>
  <w:font w:name="VIC">
    <w:altName w:val="﷽﷽﷽﷽﷽﷽﷽﷽䜩赪ኀ"/>
    <w:panose1 w:val="020B0604020202020204"/>
    <w:charset w:val="4D"/>
    <w:family w:val="auto"/>
    <w:pitch w:val="variable"/>
    <w:sig w:usb0="00000007" w:usb1="00000000" w:usb2="00000000" w:usb3="00000000" w:csb0="00000093" w:csb1="00000000"/>
    <w:embedRegular r:id="rId6" w:fontKey="{1761328E-0448-B546-87E1-263DA00D4FE4}"/>
    <w:embedBold r:id="rId7" w:fontKey="{180E9A96-C4A7-5340-B3EC-B58DC9CAD5DF}"/>
    <w:embedItalic r:id="rId8" w:fontKey="{D82F87C1-876D-5C47-95C4-21417B8E009D}"/>
  </w:font>
  <w:font w:name="Calibri Light">
    <w:panose1 w:val="020F0302020204030204"/>
    <w:charset w:val="00"/>
    <w:family w:val="swiss"/>
    <w:pitch w:val="variable"/>
    <w:sig w:usb0="E0002AFF" w:usb1="C000247B" w:usb2="00000009" w:usb3="00000000" w:csb0="000001FF" w:csb1="00000000"/>
  </w:font>
  <w:font w:name="VIC Italic">
    <w:altName w:val="VIC"/>
    <w:panose1 w:val="00000500000000000000"/>
    <w:charset w:val="4D"/>
    <w:family w:val="auto"/>
    <w:pitch w:val="variable"/>
    <w:sig w:usb0="00000007" w:usb1="00000000" w:usb2="00000000" w:usb3="00000000" w:csb0="00000093" w:csb1="00000000"/>
    <w:embedRegular r:id="rId9" w:fontKey="{8D52BE66-DA80-2B4A-A464-59984C5A5B18}"/>
    <w:embedBold r:id="rId10" w:fontKey="{DB55B04E-C419-DD48-81C9-D560C6D2DA18}"/>
  </w:font>
  <w:font w:name="VIC Light Italic">
    <w:altName w:val="﷽﷽﷽﷽﷽﷽﷽﷽t"/>
    <w:panose1 w:val="00000400000000000000"/>
    <w:charset w:val="4D"/>
    <w:family w:val="auto"/>
    <w:pitch w:val="variable"/>
    <w:sig w:usb0="00000007" w:usb1="00000000" w:usb2="00000000" w:usb3="00000000" w:csb0="00000093" w:csb1="00000000"/>
    <w:embedRegular r:id="rId11" w:fontKey="{58A2305B-0DF1-844C-B4DB-2903BE01BCDD}"/>
    <w:embedItalic r:id="rId12" w:fontKey="{35307672-C730-614F-8DB0-ECF54EEE565E}"/>
  </w:font>
  <w:font w:name="VIC Light">
    <w:altName w:val="﷽﷽﷽﷽﷽﷽﷽﷽t"/>
    <w:panose1 w:val="020B0604020202020204"/>
    <w:charset w:val="4D"/>
    <w:family w:val="auto"/>
    <w:pitch w:val="variable"/>
    <w:sig w:usb0="00000007" w:usb1="00000000" w:usb2="00000000" w:usb3="00000000" w:csb0="00000093" w:csb1="00000000"/>
    <w:embedRegular r:id="rId13" w:fontKey="{65BC2656-D638-654D-B7B7-2DC3A15C472B}"/>
    <w:embedBold r:id="rId14" w:fontKey="{62E124AE-C6D8-D44F-864C-B6146D45565F}"/>
    <w:embedItalic r:id="rId15" w:fontKey="{687AF410-1E05-C047-8BBF-2FE947C24134}"/>
  </w:font>
  <w:font w:name="VIC Medium">
    <w:altName w:val="﷽﷽﷽﷽﷽﷽﷽﷽um"/>
    <w:panose1 w:val="00000600000000000000"/>
    <w:charset w:val="4D"/>
    <w:family w:val="auto"/>
    <w:pitch w:val="variable"/>
    <w:sig w:usb0="00000007" w:usb1="00000000" w:usb2="00000000" w:usb3="00000000" w:csb0="00000093" w:csb1="00000000"/>
    <w:embedRegular r:id="rId16" w:fontKey="{E94CD7CE-4E4B-1742-A7AD-832A6BC3574F}"/>
    <w:embedBold r:id="rId17" w:fontKey="{636A77EC-CDCA-2542-9BCD-C62527E9C6DD}"/>
  </w:font>
  <w:font w:name="VIC Bold">
    <w:altName w:val="VIC"/>
    <w:panose1 w:val="00000800000000000000"/>
    <w:charset w:val="4D"/>
    <w:family w:val="auto"/>
    <w:pitch w:val="variable"/>
    <w:sig w:usb0="00000007" w:usb1="00000000" w:usb2="00000000" w:usb3="00000000" w:csb0="00000093" w:csb1="00000000"/>
    <w:embedRegular r:id="rId18" w:fontKey="{94A8CF71-1D30-4C47-870E-843A8EB41E3D}"/>
    <w:embedBold r:id="rId19" w:fontKey="{6F0FF409-AA02-BE4E-9632-12313A2840E8}"/>
  </w:font>
  <w:font w:name="VIC Medium Italic">
    <w:altName w:val="﷽﷽﷽﷽﷽﷽﷽﷽um"/>
    <w:panose1 w:val="00000600000000000000"/>
    <w:charset w:val="4D"/>
    <w:family w:val="auto"/>
    <w:pitch w:val="variable"/>
    <w:sig w:usb0="00000007" w:usb1="00000000" w:usb2="00000000" w:usb3="00000000" w:csb0="00000093" w:csb1="00000000"/>
  </w:font>
  <w:font w:name="VIC Regular">
    <w:altName w:val="VIC"/>
    <w:panose1 w:val="00000500000000000000"/>
    <w:charset w:val="4D"/>
    <w:family w:val="auto"/>
    <w:pitch w:val="variable"/>
    <w:sig w:usb0="00000007" w:usb1="00000000" w:usb2="00000000" w:usb3="00000000" w:csb0="00000093" w:csb1="00000000"/>
    <w:embedRegular r:id="rId20" w:fontKey="{D2F65777-682D-754E-8F6C-BF08283F5FD0}"/>
  </w:font>
  <w:font w:name="Minion Pro">
    <w:panose1 w:val="02040503050306020203"/>
    <w:charset w:val="00"/>
    <w:family w:val="roman"/>
    <w:notTrueType/>
    <w:pitch w:val="variable"/>
    <w:sig w:usb0="60000287" w:usb1="00000001" w:usb2="00000000" w:usb3="00000000" w:csb0="0000019F" w:csb1="00000000"/>
  </w:font>
  <w:font w:name="Consolas">
    <w:panose1 w:val="020B0609020204030204"/>
    <w:charset w:val="00"/>
    <w:family w:val="modern"/>
    <w:pitch w:val="fixed"/>
    <w:sig w:usb0="E10002FF" w:usb1="4000FCFF" w:usb2="00000009" w:usb3="00000000" w:csb0="0000019F" w:csb1="00000000"/>
  </w:font>
  <w:font w:name="Helvetica">
    <w:panose1 w:val="00000000000000000000"/>
    <w:charset w:val="00"/>
    <w:family w:val="auto"/>
    <w:notTrueType/>
    <w:pitch w:val="variable"/>
    <w:sig w:usb0="00000003" w:usb1="00000000" w:usb2="00000000" w:usb3="00000000" w:csb0="00000001" w:csb1="00000000"/>
  </w:font>
  <w:font w:name="VIC SemiBold Italic">
    <w:altName w:val="﷽﷽﷽﷽﷽﷽﷽﷽Bold Italic"/>
    <w:panose1 w:val="00000700000000000000"/>
    <w:charset w:val="4D"/>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555094082"/>
      <w:docPartObj>
        <w:docPartGallery w:val="Page Numbers (Bottom of Page)"/>
        <w:docPartUnique/>
      </w:docPartObj>
    </w:sdtPr>
    <w:sdtEndPr>
      <w:rPr>
        <w:rStyle w:val="PageNumber"/>
      </w:rPr>
    </w:sdtEndPr>
    <w:sdtContent>
      <w:p w14:paraId="4065748A" w14:textId="77777777" w:rsidR="00BE3B9C" w:rsidRDefault="00BE3B9C" w:rsidP="008519B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F34BABC" w14:textId="77777777" w:rsidR="00BE3B9C" w:rsidRDefault="00BE3B9C" w:rsidP="008519B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1CE4D7" w14:textId="77777777" w:rsidR="00BE3B9C" w:rsidRPr="00F053C9" w:rsidRDefault="00BE3B9C" w:rsidP="00F053C9">
    <w:r w:rsidRPr="00F053C9">
      <w:rPr>
        <w:noProof/>
      </w:rPr>
      <w:drawing>
        <wp:anchor distT="0" distB="0" distL="114300" distR="114300" simplePos="0" relativeHeight="251661312" behindDoc="1" locked="0" layoutInCell="1" allowOverlap="1" wp14:anchorId="63179A31" wp14:editId="706CC762">
          <wp:simplePos x="0" y="0"/>
          <wp:positionH relativeFrom="column">
            <wp:posOffset>171450</wp:posOffset>
          </wp:positionH>
          <wp:positionV relativeFrom="paragraph">
            <wp:posOffset>-787400</wp:posOffset>
          </wp:positionV>
          <wp:extent cx="2290445" cy="546735"/>
          <wp:effectExtent l="0" t="0" r="0" b="0"/>
          <wp:wrapNone/>
          <wp:docPr id="205" name="Picture 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290445" cy="546735"/>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F15F6B" w14:textId="7C21A2EC" w:rsidR="00BE3B9C" w:rsidRPr="004B0158" w:rsidRDefault="00BE3B9C" w:rsidP="008519B9">
    <w:pPr>
      <w:pStyle w:val="Footer"/>
      <w:ind w:left="1021"/>
      <w:rPr>
        <w:rStyle w:val="PageNumber"/>
        <w:rFonts w:ascii="VIC" w:hAnsi="VIC"/>
        <w:color w:val="626366"/>
        <w:sz w:val="16"/>
        <w:szCs w:val="16"/>
      </w:rPr>
    </w:pPr>
    <w:proofErr w:type="gramStart"/>
    <w:r w:rsidRPr="004B0158">
      <w:rPr>
        <w:rFonts w:ascii="VIC Regular" w:hAnsi="VIC Regular" w:cs="VIC Regular"/>
        <w:color w:val="7F7F7F" w:themeColor="text1" w:themeTint="80"/>
        <w:sz w:val="16"/>
        <w:szCs w:val="16"/>
      </w:rPr>
      <w:t xml:space="preserve">QARD </w:t>
    </w:r>
    <w:r>
      <w:rPr>
        <w:rFonts w:ascii="VIC Regular" w:hAnsi="VIC Regular" w:cs="VIC Regular"/>
        <w:color w:val="7F7F7F" w:themeColor="text1" w:themeTint="80"/>
        <w:sz w:val="16"/>
        <w:szCs w:val="16"/>
      </w:rPr>
      <w:t xml:space="preserve"> </w:t>
    </w:r>
    <w:r>
      <w:rPr>
        <w:rFonts w:ascii="VIC Regular" w:hAnsi="VIC Regular" w:cs="VIC Regular"/>
      </w:rPr>
      <w:tab/>
    </w:r>
    <w:proofErr w:type="gramEnd"/>
    <w:sdt>
      <w:sdtPr>
        <w:rPr>
          <w:rStyle w:val="PageNumber"/>
          <w:rFonts w:ascii="VIC" w:hAnsi="VIC"/>
          <w:color w:val="626366"/>
          <w:sz w:val="16"/>
          <w:szCs w:val="16"/>
        </w:rPr>
        <w:id w:val="-1210335597"/>
        <w:docPartObj>
          <w:docPartGallery w:val="Page Numbers (Bottom of Page)"/>
          <w:docPartUnique/>
        </w:docPartObj>
      </w:sdtPr>
      <w:sdtEndPr>
        <w:rPr>
          <w:rStyle w:val="PageNumber"/>
        </w:rPr>
      </w:sdtEndPr>
      <w:sdtContent>
        <w:r>
          <w:rPr>
            <w:rStyle w:val="PageNumber"/>
            <w:rFonts w:ascii="VIC" w:hAnsi="VIC"/>
            <w:color w:val="626366"/>
            <w:sz w:val="16"/>
            <w:szCs w:val="16"/>
          </w:rPr>
          <w:tab/>
        </w:r>
        <w:r>
          <w:rPr>
            <w:rStyle w:val="PageNumber"/>
            <w:rFonts w:ascii="VIC" w:hAnsi="VIC"/>
            <w:color w:val="626366"/>
            <w:sz w:val="16"/>
            <w:szCs w:val="16"/>
          </w:rPr>
          <w:tab/>
        </w:r>
        <w:r>
          <w:rPr>
            <w:rStyle w:val="PageNumber"/>
            <w:rFonts w:ascii="VIC" w:hAnsi="VIC"/>
            <w:color w:val="626366"/>
            <w:sz w:val="16"/>
            <w:szCs w:val="16"/>
          </w:rPr>
          <w:tab/>
          <w:t xml:space="preserve">                        </w:t>
        </w:r>
        <w:r w:rsidRPr="004B0158">
          <w:rPr>
            <w:rStyle w:val="PageNumber"/>
            <w:rFonts w:ascii="VIC" w:hAnsi="VIC"/>
            <w:color w:val="626366"/>
            <w:sz w:val="16"/>
            <w:szCs w:val="16"/>
          </w:rPr>
          <w:fldChar w:fldCharType="begin"/>
        </w:r>
        <w:r w:rsidRPr="004B0158">
          <w:rPr>
            <w:rStyle w:val="PageNumber"/>
            <w:rFonts w:ascii="VIC" w:hAnsi="VIC"/>
            <w:color w:val="626366"/>
            <w:sz w:val="16"/>
            <w:szCs w:val="16"/>
          </w:rPr>
          <w:instrText xml:space="preserve"> PAGE </w:instrText>
        </w:r>
        <w:r w:rsidRPr="004B0158">
          <w:rPr>
            <w:rStyle w:val="PageNumber"/>
            <w:rFonts w:ascii="VIC" w:hAnsi="VIC"/>
            <w:color w:val="626366"/>
            <w:sz w:val="16"/>
            <w:szCs w:val="16"/>
          </w:rPr>
          <w:fldChar w:fldCharType="separate"/>
        </w:r>
        <w:r>
          <w:rPr>
            <w:rStyle w:val="PageNumber"/>
            <w:rFonts w:ascii="VIC" w:hAnsi="VIC"/>
            <w:color w:val="626366"/>
            <w:sz w:val="16"/>
            <w:szCs w:val="16"/>
          </w:rPr>
          <w:t>1</w:t>
        </w:r>
        <w:r w:rsidRPr="004B0158">
          <w:rPr>
            <w:rStyle w:val="PageNumber"/>
            <w:rFonts w:ascii="VIC" w:hAnsi="VIC"/>
            <w:color w:val="626366"/>
            <w:sz w:val="16"/>
            <w:szCs w:val="16"/>
          </w:rPr>
          <w:fldChar w:fldCharType="end"/>
        </w:r>
      </w:sdtContent>
    </w:sdt>
  </w:p>
  <w:p w14:paraId="4EE656E0" w14:textId="77777777" w:rsidR="00BE3B9C" w:rsidRDefault="00BE3B9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31A17D" w14:textId="77777777" w:rsidR="00BE3B9C" w:rsidRPr="00BE3B9C" w:rsidRDefault="00BE3B9C" w:rsidP="00BE3B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11A3D4" w14:textId="77777777" w:rsidR="005D0E36" w:rsidRDefault="005D0E36" w:rsidP="003D1D74">
      <w:pPr>
        <w:spacing w:after="0"/>
      </w:pPr>
      <w:r>
        <w:separator/>
      </w:r>
    </w:p>
    <w:p w14:paraId="4DC6EAE9" w14:textId="77777777" w:rsidR="005D0E36" w:rsidRDefault="005D0E36"/>
  </w:footnote>
  <w:footnote w:type="continuationSeparator" w:id="0">
    <w:p w14:paraId="1384601A" w14:textId="77777777" w:rsidR="005D0E36" w:rsidRDefault="005D0E36" w:rsidP="003D1D74">
      <w:pPr>
        <w:spacing w:after="0"/>
      </w:pPr>
      <w:r>
        <w:continuationSeparator/>
      </w:r>
    </w:p>
    <w:p w14:paraId="586789DB" w14:textId="77777777" w:rsidR="005D0E36" w:rsidRDefault="005D0E3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70FD5C" w14:textId="77777777" w:rsidR="00BE3B9C" w:rsidRDefault="00BE3B9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4B9ED" w14:textId="5DB41788" w:rsidR="00BE3B9C" w:rsidRDefault="00BE3B9C" w:rsidP="00F053C9">
    <w:r w:rsidRPr="00E73B97">
      <w:rPr>
        <w:noProof/>
      </w:rPr>
      <w:drawing>
        <wp:anchor distT="0" distB="0" distL="114300" distR="114300" simplePos="0" relativeHeight="251659263" behindDoc="1" locked="0" layoutInCell="1" allowOverlap="1" wp14:anchorId="60F7A767" wp14:editId="61002B9A">
          <wp:simplePos x="0" y="0"/>
          <wp:positionH relativeFrom="page">
            <wp:posOffset>0</wp:posOffset>
          </wp:positionH>
          <wp:positionV relativeFrom="page">
            <wp:posOffset>12700</wp:posOffset>
          </wp:positionV>
          <wp:extent cx="7560000" cy="10699200"/>
          <wp:effectExtent l="0" t="0" r="0" b="0"/>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1"/>
                  <a:stretch>
                    <a:fillRect/>
                  </a:stretch>
                </pic:blipFill>
                <pic:spPr>
                  <a:xfrm>
                    <a:off x="0" y="0"/>
                    <a:ext cx="7560000" cy="10699200"/>
                  </a:xfrm>
                  <a:prstGeom prst="rect">
                    <a:avLst/>
                  </a:prstGeom>
                </pic:spPr>
              </pic:pic>
            </a:graphicData>
          </a:graphic>
          <wp14:sizeRelH relativeFrom="margin">
            <wp14:pctWidth>0</wp14:pctWidth>
          </wp14:sizeRelH>
          <wp14:sizeRelV relativeFrom="margin">
            <wp14:pctHeight>0</wp14:pctHeight>
          </wp14:sizeRelV>
        </wp:anchor>
      </w:drawing>
    </w:r>
    <w:r w:rsidRPr="00B87D1E">
      <w:rPr>
        <w:noProof/>
      </w:rPr>
      <w:drawing>
        <wp:anchor distT="0" distB="0" distL="114300" distR="114300" simplePos="0" relativeHeight="251660288" behindDoc="0" locked="0" layoutInCell="1" allowOverlap="1" wp14:anchorId="4994D2D2" wp14:editId="38BC6C6F">
          <wp:simplePos x="0" y="0"/>
          <wp:positionH relativeFrom="column">
            <wp:posOffset>4457700</wp:posOffset>
          </wp:positionH>
          <wp:positionV relativeFrom="paragraph">
            <wp:posOffset>596900</wp:posOffset>
          </wp:positionV>
          <wp:extent cx="1979930" cy="788035"/>
          <wp:effectExtent l="0" t="0" r="0" b="0"/>
          <wp:wrapNone/>
          <wp:docPr id="204" name="Picture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979930" cy="78803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F3845B" w14:textId="77777777" w:rsidR="00BE3B9C" w:rsidRDefault="00BE3B9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509796" w14:textId="77777777" w:rsidR="00BE3B9C" w:rsidRPr="00BE3B9C" w:rsidRDefault="00BE3B9C" w:rsidP="00BE3B9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F7D2D57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B8E351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434C0B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D47C2F4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27C6308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D2C06E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E446E8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0707CC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A84727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C4EB04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BF5625C"/>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C6367A9"/>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110F312D"/>
    <w:multiLevelType w:val="hybridMultilevel"/>
    <w:tmpl w:val="A5EE347E"/>
    <w:lvl w:ilvl="0" w:tplc="4B50928C">
      <w:start w:val="1"/>
      <w:numFmt w:val="bullet"/>
      <w:pStyle w:val="Breakoutboxbulletlist"/>
      <w:lvlText w:val=""/>
      <w:lvlJc w:val="left"/>
      <w:pPr>
        <w:ind w:left="340" w:hanging="360"/>
      </w:pPr>
      <w:rPr>
        <w:rFonts w:ascii="Symbol" w:hAnsi="Symbol" w:hint="default"/>
      </w:rPr>
    </w:lvl>
    <w:lvl w:ilvl="1" w:tplc="08090003" w:tentative="1">
      <w:start w:val="1"/>
      <w:numFmt w:val="bullet"/>
      <w:lvlText w:val="o"/>
      <w:lvlJc w:val="left"/>
      <w:pPr>
        <w:ind w:left="1060" w:hanging="360"/>
      </w:pPr>
      <w:rPr>
        <w:rFonts w:ascii="Courier New" w:hAnsi="Courier New" w:cs="Courier New" w:hint="default"/>
      </w:rPr>
    </w:lvl>
    <w:lvl w:ilvl="2" w:tplc="08090005" w:tentative="1">
      <w:start w:val="1"/>
      <w:numFmt w:val="bullet"/>
      <w:lvlText w:val=""/>
      <w:lvlJc w:val="left"/>
      <w:pPr>
        <w:ind w:left="1780" w:hanging="360"/>
      </w:pPr>
      <w:rPr>
        <w:rFonts w:ascii="Wingdings" w:hAnsi="Wingdings" w:hint="default"/>
      </w:rPr>
    </w:lvl>
    <w:lvl w:ilvl="3" w:tplc="08090001" w:tentative="1">
      <w:start w:val="1"/>
      <w:numFmt w:val="bullet"/>
      <w:lvlText w:val=""/>
      <w:lvlJc w:val="left"/>
      <w:pPr>
        <w:ind w:left="2500" w:hanging="360"/>
      </w:pPr>
      <w:rPr>
        <w:rFonts w:ascii="Symbol" w:hAnsi="Symbol" w:hint="default"/>
      </w:rPr>
    </w:lvl>
    <w:lvl w:ilvl="4" w:tplc="08090003" w:tentative="1">
      <w:start w:val="1"/>
      <w:numFmt w:val="bullet"/>
      <w:lvlText w:val="o"/>
      <w:lvlJc w:val="left"/>
      <w:pPr>
        <w:ind w:left="3220" w:hanging="360"/>
      </w:pPr>
      <w:rPr>
        <w:rFonts w:ascii="Courier New" w:hAnsi="Courier New" w:cs="Courier New" w:hint="default"/>
      </w:rPr>
    </w:lvl>
    <w:lvl w:ilvl="5" w:tplc="08090005" w:tentative="1">
      <w:start w:val="1"/>
      <w:numFmt w:val="bullet"/>
      <w:lvlText w:val=""/>
      <w:lvlJc w:val="left"/>
      <w:pPr>
        <w:ind w:left="3940" w:hanging="360"/>
      </w:pPr>
      <w:rPr>
        <w:rFonts w:ascii="Wingdings" w:hAnsi="Wingdings" w:hint="default"/>
      </w:rPr>
    </w:lvl>
    <w:lvl w:ilvl="6" w:tplc="08090001" w:tentative="1">
      <w:start w:val="1"/>
      <w:numFmt w:val="bullet"/>
      <w:lvlText w:val=""/>
      <w:lvlJc w:val="left"/>
      <w:pPr>
        <w:ind w:left="4660" w:hanging="360"/>
      </w:pPr>
      <w:rPr>
        <w:rFonts w:ascii="Symbol" w:hAnsi="Symbol" w:hint="default"/>
      </w:rPr>
    </w:lvl>
    <w:lvl w:ilvl="7" w:tplc="08090003" w:tentative="1">
      <w:start w:val="1"/>
      <w:numFmt w:val="bullet"/>
      <w:lvlText w:val="o"/>
      <w:lvlJc w:val="left"/>
      <w:pPr>
        <w:ind w:left="5380" w:hanging="360"/>
      </w:pPr>
      <w:rPr>
        <w:rFonts w:ascii="Courier New" w:hAnsi="Courier New" w:cs="Courier New" w:hint="default"/>
      </w:rPr>
    </w:lvl>
    <w:lvl w:ilvl="8" w:tplc="08090005" w:tentative="1">
      <w:start w:val="1"/>
      <w:numFmt w:val="bullet"/>
      <w:lvlText w:val=""/>
      <w:lvlJc w:val="left"/>
      <w:pPr>
        <w:ind w:left="6100" w:hanging="360"/>
      </w:pPr>
      <w:rPr>
        <w:rFonts w:ascii="Wingdings" w:hAnsi="Wingdings" w:hint="default"/>
      </w:rPr>
    </w:lvl>
  </w:abstractNum>
  <w:abstractNum w:abstractNumId="13" w15:restartNumberingAfterBreak="0">
    <w:nsid w:val="17717BA1"/>
    <w:multiLevelType w:val="hybridMultilevel"/>
    <w:tmpl w:val="38A0B2A0"/>
    <w:lvl w:ilvl="0" w:tplc="31529AE6">
      <w:start w:val="1"/>
      <w:numFmt w:val="bullet"/>
      <w:pStyle w:val="Bodycopy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FD0BA3"/>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2"/>
  </w:num>
  <w:num w:numId="2">
    <w:abstractNumId w:val="13"/>
  </w:num>
  <w:num w:numId="3">
    <w:abstractNumId w:val="0"/>
  </w:num>
  <w:num w:numId="4">
    <w:abstractNumId w:val="1"/>
  </w:num>
  <w:num w:numId="5">
    <w:abstractNumId w:val="2"/>
  </w:num>
  <w:num w:numId="6">
    <w:abstractNumId w:val="3"/>
  </w:num>
  <w:num w:numId="7">
    <w:abstractNumId w:val="8"/>
  </w:num>
  <w:num w:numId="8">
    <w:abstractNumId w:val="4"/>
  </w:num>
  <w:num w:numId="9">
    <w:abstractNumId w:val="5"/>
  </w:num>
  <w:num w:numId="10">
    <w:abstractNumId w:val="6"/>
  </w:num>
  <w:num w:numId="11">
    <w:abstractNumId w:val="7"/>
  </w:num>
  <w:num w:numId="12">
    <w:abstractNumId w:val="9"/>
  </w:num>
  <w:num w:numId="13">
    <w:abstractNumId w:val="11"/>
  </w:num>
  <w:num w:numId="14">
    <w:abstractNumId w:val="10"/>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300"/>
  <w:embedTrueTypeFonts/>
  <w:saveSubset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15D2"/>
    <w:rsid w:val="00024368"/>
    <w:rsid w:val="00036EEE"/>
    <w:rsid w:val="00040942"/>
    <w:rsid w:val="00074A82"/>
    <w:rsid w:val="000808A6"/>
    <w:rsid w:val="000B78E1"/>
    <w:rsid w:val="000D17B1"/>
    <w:rsid w:val="00104401"/>
    <w:rsid w:val="001063B9"/>
    <w:rsid w:val="0011502D"/>
    <w:rsid w:val="001225E7"/>
    <w:rsid w:val="001373DD"/>
    <w:rsid w:val="00182999"/>
    <w:rsid w:val="001E06E3"/>
    <w:rsid w:val="00221C34"/>
    <w:rsid w:val="0022365E"/>
    <w:rsid w:val="002413A8"/>
    <w:rsid w:val="0027696E"/>
    <w:rsid w:val="00292162"/>
    <w:rsid w:val="002A6328"/>
    <w:rsid w:val="002F786B"/>
    <w:rsid w:val="003139A3"/>
    <w:rsid w:val="00316007"/>
    <w:rsid w:val="003250BF"/>
    <w:rsid w:val="00334940"/>
    <w:rsid w:val="00345497"/>
    <w:rsid w:val="0034681B"/>
    <w:rsid w:val="00347621"/>
    <w:rsid w:val="00347817"/>
    <w:rsid w:val="00352489"/>
    <w:rsid w:val="003662BC"/>
    <w:rsid w:val="003804A8"/>
    <w:rsid w:val="003B5ED8"/>
    <w:rsid w:val="003B6021"/>
    <w:rsid w:val="003D1D74"/>
    <w:rsid w:val="003D68E8"/>
    <w:rsid w:val="00433B70"/>
    <w:rsid w:val="0045493A"/>
    <w:rsid w:val="004720DD"/>
    <w:rsid w:val="004A51FC"/>
    <w:rsid w:val="004B39BC"/>
    <w:rsid w:val="004B52D3"/>
    <w:rsid w:val="004F0135"/>
    <w:rsid w:val="004F042B"/>
    <w:rsid w:val="00501DD8"/>
    <w:rsid w:val="00503F60"/>
    <w:rsid w:val="00527164"/>
    <w:rsid w:val="005B46AB"/>
    <w:rsid w:val="005D0E36"/>
    <w:rsid w:val="005D7A89"/>
    <w:rsid w:val="005E4131"/>
    <w:rsid w:val="00603AC2"/>
    <w:rsid w:val="00603DB6"/>
    <w:rsid w:val="006A3794"/>
    <w:rsid w:val="006A68EC"/>
    <w:rsid w:val="006C15D2"/>
    <w:rsid w:val="006E0C79"/>
    <w:rsid w:val="0071122D"/>
    <w:rsid w:val="00731BB5"/>
    <w:rsid w:val="00762A4B"/>
    <w:rsid w:val="007734D3"/>
    <w:rsid w:val="0078429B"/>
    <w:rsid w:val="00797FA2"/>
    <w:rsid w:val="007B5376"/>
    <w:rsid w:val="007C6855"/>
    <w:rsid w:val="007E6BF2"/>
    <w:rsid w:val="0080624F"/>
    <w:rsid w:val="00827F8C"/>
    <w:rsid w:val="00831249"/>
    <w:rsid w:val="008519B9"/>
    <w:rsid w:val="008652DC"/>
    <w:rsid w:val="00891FCC"/>
    <w:rsid w:val="008B4BB0"/>
    <w:rsid w:val="008C18F0"/>
    <w:rsid w:val="008C4460"/>
    <w:rsid w:val="009303F9"/>
    <w:rsid w:val="009305A2"/>
    <w:rsid w:val="00942ADB"/>
    <w:rsid w:val="00942F48"/>
    <w:rsid w:val="00946C2D"/>
    <w:rsid w:val="009843B9"/>
    <w:rsid w:val="009B2B30"/>
    <w:rsid w:val="009E7EDE"/>
    <w:rsid w:val="009F560D"/>
    <w:rsid w:val="00A072D6"/>
    <w:rsid w:val="00A31E10"/>
    <w:rsid w:val="00A44998"/>
    <w:rsid w:val="00A80489"/>
    <w:rsid w:val="00A90A2D"/>
    <w:rsid w:val="00AC7661"/>
    <w:rsid w:val="00AF169D"/>
    <w:rsid w:val="00AF3ECD"/>
    <w:rsid w:val="00B21161"/>
    <w:rsid w:val="00B21D0B"/>
    <w:rsid w:val="00B36F0C"/>
    <w:rsid w:val="00B94917"/>
    <w:rsid w:val="00BA339B"/>
    <w:rsid w:val="00BC4FB0"/>
    <w:rsid w:val="00BE3B9C"/>
    <w:rsid w:val="00BF001F"/>
    <w:rsid w:val="00BF1792"/>
    <w:rsid w:val="00BF78EF"/>
    <w:rsid w:val="00C15513"/>
    <w:rsid w:val="00C33B78"/>
    <w:rsid w:val="00C37A4E"/>
    <w:rsid w:val="00C63730"/>
    <w:rsid w:val="00C877A7"/>
    <w:rsid w:val="00CA1D51"/>
    <w:rsid w:val="00CB715B"/>
    <w:rsid w:val="00D542A5"/>
    <w:rsid w:val="00D84936"/>
    <w:rsid w:val="00DA1645"/>
    <w:rsid w:val="00DB0A31"/>
    <w:rsid w:val="00DC71C5"/>
    <w:rsid w:val="00E073E5"/>
    <w:rsid w:val="00E16FEC"/>
    <w:rsid w:val="00E35E63"/>
    <w:rsid w:val="00E46ADF"/>
    <w:rsid w:val="00E54468"/>
    <w:rsid w:val="00E73B97"/>
    <w:rsid w:val="00EA4D60"/>
    <w:rsid w:val="00EB51F9"/>
    <w:rsid w:val="00EC6588"/>
    <w:rsid w:val="00ED6A2E"/>
    <w:rsid w:val="00EE0128"/>
    <w:rsid w:val="00EE5C17"/>
    <w:rsid w:val="00EF6379"/>
    <w:rsid w:val="00F053C9"/>
    <w:rsid w:val="00F136F3"/>
    <w:rsid w:val="00F35CDD"/>
    <w:rsid w:val="00F509ED"/>
    <w:rsid w:val="00F76ED2"/>
    <w:rsid w:val="00F855D9"/>
    <w:rsid w:val="00F87F29"/>
    <w:rsid w:val="00FB5282"/>
    <w:rsid w:val="00FC6505"/>
    <w:rsid w:val="00FF583A"/>
    <w:rsid w:val="00FF663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8F04E42"/>
  <w14:defaultImageDpi w14:val="32767"/>
  <w15:chartTrackingRefBased/>
  <w15:docId w15:val="{E5D531CF-2208-AC4D-ABD4-6676DAD8A6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rsid w:val="006C15D2"/>
    <w:pPr>
      <w:spacing w:after="120"/>
    </w:pPr>
    <w:rPr>
      <w:rFonts w:ascii="Arial" w:hAnsi="Arial" w:cs="Arial"/>
      <w:sz w:val="22"/>
      <w:szCs w:val="22"/>
      <w:lang w:val="en-US" w:eastAsia="ja-JP"/>
    </w:rPr>
  </w:style>
  <w:style w:type="paragraph" w:styleId="Heading1">
    <w:name w:val="heading 1"/>
    <w:basedOn w:val="Normal"/>
    <w:next w:val="Normal"/>
    <w:link w:val="Heading1Char"/>
    <w:uiPriority w:val="9"/>
    <w:qFormat/>
    <w:rsid w:val="003D1D74"/>
    <w:pPr>
      <w:spacing w:after="480"/>
      <w:outlineLvl w:val="0"/>
    </w:pPr>
    <w:rPr>
      <w:rFonts w:ascii="VIC SemiBold" w:hAnsi="VIC SemiBold" w:cs="VIC SemiBold"/>
      <w:caps/>
      <w:color w:val="B8222F"/>
      <w:spacing w:val="2"/>
      <w:sz w:val="54"/>
      <w:szCs w:val="54"/>
      <w:u w:color="000000"/>
    </w:rPr>
  </w:style>
  <w:style w:type="paragraph" w:styleId="Heading2">
    <w:name w:val="heading 2"/>
    <w:basedOn w:val="Normal"/>
    <w:next w:val="Normal"/>
    <w:link w:val="Heading2Char"/>
    <w:uiPriority w:val="9"/>
    <w:unhideWhenUsed/>
    <w:qFormat/>
    <w:rsid w:val="0027696E"/>
    <w:pPr>
      <w:suppressAutoHyphens/>
      <w:autoSpaceDE w:val="0"/>
      <w:autoSpaceDN w:val="0"/>
      <w:adjustRightInd w:val="0"/>
      <w:spacing w:before="340" w:after="113" w:line="300" w:lineRule="atLeast"/>
      <w:textAlignment w:val="center"/>
      <w:outlineLvl w:val="1"/>
    </w:pPr>
    <w:rPr>
      <w:rFonts w:ascii="VIC" w:hAnsi="VIC" w:cs="VIC"/>
      <w:b/>
      <w:bCs/>
      <w:caps/>
      <w:color w:val="000000"/>
      <w:sz w:val="24"/>
      <w:szCs w:val="24"/>
      <w:lang w:val="en-GB" w:eastAsia="en-US"/>
    </w:rPr>
  </w:style>
  <w:style w:type="paragraph" w:styleId="Heading3">
    <w:name w:val="heading 3"/>
    <w:basedOn w:val="Headings3"/>
    <w:next w:val="Normal"/>
    <w:link w:val="Heading3Char"/>
    <w:uiPriority w:val="9"/>
    <w:unhideWhenUsed/>
    <w:qFormat/>
    <w:rsid w:val="006C15D2"/>
    <w:pPr>
      <w:spacing w:before="240" w:after="120"/>
      <w:outlineLvl w:val="2"/>
    </w:pPr>
    <w:rPr>
      <w:b/>
      <w:bCs/>
    </w:rPr>
  </w:style>
  <w:style w:type="paragraph" w:styleId="Heading4">
    <w:name w:val="heading 4"/>
    <w:basedOn w:val="Headings4"/>
    <w:next w:val="Normal"/>
    <w:link w:val="Heading4Char"/>
    <w:uiPriority w:val="9"/>
    <w:unhideWhenUsed/>
    <w:qFormat/>
    <w:rsid w:val="006C15D2"/>
    <w:pPr>
      <w:spacing w:before="120" w:after="120"/>
      <w:outlineLvl w:val="3"/>
    </w:pPr>
    <w:rPr>
      <w:b/>
      <w:bCs/>
    </w:rPr>
  </w:style>
  <w:style w:type="paragraph" w:styleId="Heading5">
    <w:name w:val="heading 5"/>
    <w:basedOn w:val="Normal"/>
    <w:next w:val="Normal"/>
    <w:link w:val="Heading5Char"/>
    <w:uiPriority w:val="9"/>
    <w:semiHidden/>
    <w:unhideWhenUsed/>
    <w:qFormat/>
    <w:rsid w:val="003D1D74"/>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1D74"/>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1D74"/>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1D7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1D7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6C15D2"/>
    <w:rPr>
      <w:rFonts w:ascii="VIC SemiBold" w:hAnsi="VIC SemiBold" w:cs="VIC SemiBold"/>
      <w:caps/>
      <w:color w:val="B8222F"/>
      <w:spacing w:val="2"/>
      <w:sz w:val="54"/>
      <w:szCs w:val="54"/>
      <w:u w:color="000000"/>
      <w:lang w:val="en-US" w:eastAsia="ja-JP"/>
    </w:rPr>
  </w:style>
  <w:style w:type="character" w:customStyle="1" w:styleId="Heading2Char">
    <w:name w:val="Heading 2 Char"/>
    <w:basedOn w:val="DefaultParagraphFont"/>
    <w:link w:val="Heading2"/>
    <w:uiPriority w:val="9"/>
    <w:rsid w:val="0027696E"/>
    <w:rPr>
      <w:rFonts w:ascii="VIC" w:hAnsi="VIC" w:cs="VIC"/>
      <w:b/>
      <w:bCs/>
      <w:caps/>
      <w:color w:val="000000"/>
    </w:rPr>
  </w:style>
  <w:style w:type="character" w:customStyle="1" w:styleId="Heading3Char">
    <w:name w:val="Heading 3 Char"/>
    <w:basedOn w:val="DefaultParagraphFont"/>
    <w:link w:val="Heading3"/>
    <w:uiPriority w:val="99"/>
    <w:rsid w:val="006C15D2"/>
    <w:rPr>
      <w:rFonts w:ascii="VIC SemiBold" w:hAnsi="VIC SemiBold" w:cs="VIC SemiBold"/>
      <w:b/>
      <w:bCs/>
      <w:color w:val="B8222F"/>
      <w:sz w:val="20"/>
      <w:szCs w:val="20"/>
      <w:u w:color="000000"/>
      <w:lang w:val="en-US" w:eastAsia="ja-JP"/>
    </w:rPr>
  </w:style>
  <w:style w:type="character" w:customStyle="1" w:styleId="Heading4Char">
    <w:name w:val="Heading 4 Char"/>
    <w:basedOn w:val="DefaultParagraphFont"/>
    <w:link w:val="Heading4"/>
    <w:uiPriority w:val="99"/>
    <w:rsid w:val="006C15D2"/>
    <w:rPr>
      <w:rFonts w:ascii="VIC SemiBold" w:hAnsi="VIC SemiBold" w:cs="VIC SemiBold"/>
      <w:b/>
      <w:bCs/>
      <w:color w:val="000000"/>
      <w:sz w:val="18"/>
      <w:szCs w:val="18"/>
      <w:u w:color="000000"/>
      <w:lang w:val="en-US" w:eastAsia="ja-JP"/>
    </w:rPr>
  </w:style>
  <w:style w:type="paragraph" w:customStyle="1" w:styleId="DefaultParagraph">
    <w:name w:val="DefaultParagraph"/>
    <w:qFormat/>
    <w:rsid w:val="006C15D2"/>
    <w:pPr>
      <w:widowControl w:val="0"/>
      <w:autoSpaceDE w:val="0"/>
      <w:autoSpaceDN w:val="0"/>
      <w:adjustRightInd w:val="0"/>
    </w:pPr>
    <w:rPr>
      <w:sz w:val="20"/>
      <w:szCs w:val="20"/>
      <w:lang w:val="en-US" w:eastAsia="ja-JP"/>
    </w:rPr>
  </w:style>
  <w:style w:type="table" w:styleId="TableGrid">
    <w:name w:val="Table Grid"/>
    <w:basedOn w:val="TableNormal"/>
    <w:uiPriority w:val="59"/>
    <w:rsid w:val="006C15D2"/>
    <w:rPr>
      <w:sz w:val="20"/>
      <w:szCs w:val="20"/>
      <w:lang w:val="en-US" w:eastAsia="ja-JP"/>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Pr>
  </w:style>
  <w:style w:type="character" w:styleId="Hyperlink">
    <w:name w:val="Hyperlink"/>
    <w:uiPriority w:val="99"/>
    <w:rsid w:val="00334940"/>
    <w:rPr>
      <w:rFonts w:ascii="VIC" w:hAnsi="VIC" w:cs="VIC"/>
      <w:caps w:val="0"/>
      <w:smallCaps w:val="0"/>
      <w:color w:val="auto"/>
      <w:w w:val="100"/>
      <w:u w:val="single"/>
    </w:rPr>
  </w:style>
  <w:style w:type="character" w:customStyle="1" w:styleId="Bold">
    <w:name w:val="Bold"/>
    <w:rsid w:val="00891FCC"/>
    <w:rPr>
      <w:b/>
      <w:bCs/>
      <w:lang w:val="en-GB" w:eastAsia="en-US"/>
    </w:rPr>
  </w:style>
  <w:style w:type="character" w:customStyle="1" w:styleId="Darkgrey">
    <w:name w:val="Dark grey"/>
    <w:rsid w:val="006C15D2"/>
    <w:rPr>
      <w:color w:val="626366"/>
    </w:rPr>
  </w:style>
  <w:style w:type="character" w:customStyle="1" w:styleId="DETTableGreyHeaderLightGrey">
    <w:name w:val="DET_Table_Grey Header_Light_Grey"/>
    <w:uiPriority w:val="99"/>
    <w:rsid w:val="006C15D2"/>
    <w:rPr>
      <w:color w:val="FFFFFF"/>
    </w:rPr>
  </w:style>
  <w:style w:type="character" w:customStyle="1" w:styleId="Italic">
    <w:name w:val="Italic"/>
    <w:uiPriority w:val="99"/>
    <w:rsid w:val="006C15D2"/>
    <w:rPr>
      <w:rFonts w:ascii="VIC Italic" w:hAnsi="VIC Italic" w:cs="VIC Italic"/>
    </w:rPr>
  </w:style>
  <w:style w:type="character" w:customStyle="1" w:styleId="Medium">
    <w:name w:val="Medium"/>
    <w:uiPriority w:val="99"/>
    <w:rsid w:val="006C15D2"/>
  </w:style>
  <w:style w:type="character" w:customStyle="1" w:styleId="PullquoteSmallernumbersL2">
    <w:name w:val="Pullquote_Smaller numbers_L2"/>
    <w:basedOn w:val="DefaultParagraphFont"/>
    <w:uiPriority w:val="99"/>
    <w:rsid w:val="006C15D2"/>
    <w:rPr>
      <w:rFonts w:ascii="VIC SemiBold" w:hAnsi="VIC SemiBold" w:cs="VIC SemiBold"/>
      <w:color w:val="626366"/>
      <w:sz w:val="22"/>
      <w:szCs w:val="22"/>
    </w:rPr>
  </w:style>
  <w:style w:type="character" w:customStyle="1" w:styleId="SemiBold">
    <w:name w:val="SemiBold"/>
    <w:rsid w:val="006C15D2"/>
  </w:style>
  <w:style w:type="character" w:customStyle="1" w:styleId="Italics">
    <w:name w:val="Italics"/>
    <w:rsid w:val="006C15D2"/>
    <w:rPr>
      <w:rFonts w:ascii="VIC Light Italic" w:hAnsi="VIC Light Italic" w:cs="VIC Light Italic"/>
    </w:rPr>
  </w:style>
  <w:style w:type="character" w:customStyle="1" w:styleId="VICLight">
    <w:name w:val="VIC_Light"/>
    <w:basedOn w:val="Italics"/>
    <w:rsid w:val="006C15D2"/>
    <w:rPr>
      <w:rFonts w:ascii="VIC Light" w:hAnsi="VIC Light" w:cs="VIC Light"/>
    </w:rPr>
  </w:style>
  <w:style w:type="paragraph" w:customStyle="1" w:styleId="Breakoutboxbulletlist">
    <w:name w:val="Breakout box bullet list"/>
    <w:basedOn w:val="Breakoutboxbodycopy"/>
    <w:rsid w:val="00E35E63"/>
    <w:pPr>
      <w:numPr>
        <w:numId w:val="1"/>
      </w:numPr>
      <w:ind w:left="890" w:hanging="170"/>
    </w:pPr>
  </w:style>
  <w:style w:type="paragraph" w:customStyle="1" w:styleId="Bodycopy">
    <w:name w:val="Bodycopy"/>
    <w:basedOn w:val="Normal"/>
    <w:rsid w:val="007734D3"/>
    <w:pPr>
      <w:spacing w:after="100"/>
    </w:pPr>
    <w:rPr>
      <w:rFonts w:ascii="VIC Light" w:hAnsi="VIC Light" w:cs="VIC Light"/>
      <w:color w:val="000000"/>
      <w:sz w:val="18"/>
      <w:szCs w:val="18"/>
      <w:u w:color="000000"/>
    </w:rPr>
  </w:style>
  <w:style w:type="paragraph" w:customStyle="1" w:styleId="Alphabetlist">
    <w:name w:val="Alphabet list"/>
    <w:basedOn w:val="Bodycopy"/>
    <w:rsid w:val="006C15D2"/>
  </w:style>
  <w:style w:type="paragraph" w:customStyle="1" w:styleId="DETBreakoutboxBodycopyRed">
    <w:name w:val="DET_Breakout box_Body copy_Red"/>
    <w:basedOn w:val="Normal"/>
    <w:uiPriority w:val="99"/>
    <w:rsid w:val="006C15D2"/>
    <w:pPr>
      <w:spacing w:after="100" w:line="220" w:lineRule="exact"/>
    </w:pPr>
    <w:rPr>
      <w:rFonts w:ascii="VIC" w:hAnsi="VIC" w:cs="VIC"/>
      <w:color w:val="B8222F"/>
      <w:sz w:val="17"/>
      <w:szCs w:val="17"/>
      <w:u w:color="000000"/>
    </w:rPr>
  </w:style>
  <w:style w:type="paragraph" w:customStyle="1" w:styleId="Breakoutboxbodycopy">
    <w:name w:val="Breakout box bodycopy"/>
    <w:basedOn w:val="DETBreakoutboxBodycopyRed"/>
    <w:rsid w:val="00A072D6"/>
    <w:pPr>
      <w:spacing w:line="240" w:lineRule="auto"/>
      <w:ind w:left="720" w:right="786"/>
    </w:pPr>
    <w:rPr>
      <w:lang w:val="en-GB" w:eastAsia="en-US"/>
    </w:rPr>
  </w:style>
  <w:style w:type="paragraph" w:customStyle="1" w:styleId="Bodycopyboldstart">
    <w:name w:val="Bodycopy: bold start"/>
    <w:basedOn w:val="Bodycopy"/>
    <w:rsid w:val="006C15D2"/>
  </w:style>
  <w:style w:type="paragraph" w:customStyle="1" w:styleId="Bodycopybulletedlist">
    <w:name w:val="Bodycopy bulleted list"/>
    <w:basedOn w:val="Bodycopy"/>
    <w:rsid w:val="00E46ADF"/>
    <w:pPr>
      <w:numPr>
        <w:numId w:val="2"/>
      </w:numPr>
      <w:ind w:left="170" w:hanging="170"/>
    </w:pPr>
  </w:style>
  <w:style w:type="paragraph" w:customStyle="1" w:styleId="DETBodyBullletLast">
    <w:name w:val="DET_Body_Bulllet_Last"/>
    <w:basedOn w:val="Bodycopybulletedlist"/>
    <w:uiPriority w:val="99"/>
    <w:rsid w:val="006C15D2"/>
    <w:pPr>
      <w:spacing w:after="160"/>
    </w:pPr>
  </w:style>
  <w:style w:type="paragraph" w:customStyle="1" w:styleId="Headings3">
    <w:name w:val="Headings 3"/>
    <w:basedOn w:val="Bodycopy"/>
    <w:rsid w:val="006C15D2"/>
    <w:pPr>
      <w:spacing w:before="160" w:after="40"/>
    </w:pPr>
    <w:rPr>
      <w:rFonts w:ascii="VIC SemiBold" w:hAnsi="VIC SemiBold" w:cs="VIC SemiBold"/>
      <w:color w:val="B8222F"/>
      <w:sz w:val="20"/>
      <w:szCs w:val="20"/>
    </w:rPr>
  </w:style>
  <w:style w:type="paragraph" w:customStyle="1" w:styleId="Headings4">
    <w:name w:val="Headings 4"/>
    <w:basedOn w:val="Headings3"/>
    <w:rsid w:val="006C15D2"/>
    <w:pPr>
      <w:spacing w:before="40"/>
    </w:pPr>
    <w:rPr>
      <w:color w:val="000000"/>
      <w:sz w:val="18"/>
      <w:szCs w:val="18"/>
    </w:rPr>
  </w:style>
  <w:style w:type="paragraph" w:customStyle="1" w:styleId="TableBodycopy">
    <w:name w:val="Table Bodycopy"/>
    <w:basedOn w:val="Bodycopy"/>
    <w:uiPriority w:val="99"/>
    <w:rsid w:val="006C15D2"/>
    <w:pPr>
      <w:spacing w:after="40" w:line="200" w:lineRule="exact"/>
    </w:pPr>
    <w:rPr>
      <w:rFonts w:ascii="VIC" w:hAnsi="VIC" w:cs="VIC"/>
      <w:sz w:val="16"/>
      <w:szCs w:val="16"/>
    </w:rPr>
  </w:style>
  <w:style w:type="paragraph" w:customStyle="1" w:styleId="TableBodySemibold">
    <w:name w:val="Table Body (Semibold)"/>
    <w:basedOn w:val="TableBodycopy"/>
    <w:uiPriority w:val="99"/>
    <w:rsid w:val="006C15D2"/>
    <w:rPr>
      <w:rFonts w:ascii="VIC SemiBold" w:hAnsi="VIC SemiBold" w:cs="VIC SemiBold"/>
    </w:rPr>
  </w:style>
  <w:style w:type="paragraph" w:customStyle="1" w:styleId="TableLeftColumnbold">
    <w:name w:val="Table_Left Column bold"/>
    <w:basedOn w:val="TableBodySemibold"/>
    <w:uiPriority w:val="99"/>
    <w:rsid w:val="006C15D2"/>
    <w:rPr>
      <w:rFonts w:ascii="VIC Medium" w:hAnsi="VIC Medium" w:cs="VIC Medium"/>
    </w:rPr>
  </w:style>
  <w:style w:type="paragraph" w:customStyle="1" w:styleId="TableTotals">
    <w:name w:val="Table Totals"/>
    <w:basedOn w:val="TableBodySemibold"/>
    <w:rsid w:val="006C15D2"/>
    <w:pPr>
      <w:tabs>
        <w:tab w:val="left" w:pos="440"/>
      </w:tabs>
    </w:pPr>
    <w:rPr>
      <w:color w:val="B8222F"/>
    </w:rPr>
  </w:style>
  <w:style w:type="paragraph" w:customStyle="1" w:styleId="Tableheadings">
    <w:name w:val="Table headings"/>
    <w:basedOn w:val="TableBodycopy"/>
    <w:rsid w:val="0071122D"/>
    <w:pPr>
      <w:keepNext/>
      <w:keepLines/>
      <w:spacing w:before="440" w:after="120" w:line="240" w:lineRule="auto"/>
    </w:pPr>
    <w:rPr>
      <w:rFonts w:ascii="VIC SemiBold" w:hAnsi="VIC SemiBold" w:cs="VIC SemiBold"/>
    </w:rPr>
  </w:style>
  <w:style w:type="paragraph" w:customStyle="1" w:styleId="Breakoutboxheading">
    <w:name w:val="Breakout box heading"/>
    <w:basedOn w:val="Normal"/>
    <w:rsid w:val="00CB715B"/>
    <w:pPr>
      <w:spacing w:before="360"/>
      <w:ind w:left="720" w:right="1069"/>
    </w:pPr>
    <w:rPr>
      <w:rFonts w:ascii="VIC Bold" w:hAnsi="VIC Bold" w:cs="VIC Bold"/>
      <w:b/>
      <w:bCs/>
      <w:caps/>
      <w:color w:val="C00000"/>
      <w:sz w:val="20"/>
      <w:szCs w:val="20"/>
      <w:u w:color="000000"/>
    </w:rPr>
  </w:style>
  <w:style w:type="paragraph" w:customStyle="1" w:styleId="DETTableHeadingDatatables">
    <w:name w:val="DET_Table Heading_Data tables"/>
    <w:basedOn w:val="Tableheadings"/>
    <w:uiPriority w:val="99"/>
    <w:rsid w:val="006C15D2"/>
    <w:pPr>
      <w:spacing w:before="220"/>
    </w:pPr>
  </w:style>
  <w:style w:type="paragraph" w:customStyle="1" w:styleId="DETTableheadingDatatableslessspace">
    <w:name w:val="DET_Table heading_Data tables_less space"/>
    <w:basedOn w:val="DETTableHeadingDatatables"/>
    <w:rsid w:val="006C15D2"/>
    <w:pPr>
      <w:spacing w:before="80"/>
    </w:pPr>
  </w:style>
  <w:style w:type="paragraph" w:customStyle="1" w:styleId="DETTableHeadingDataTablesLargergap">
    <w:name w:val="DET_Table Heading_Data Tables_Larger gap"/>
    <w:basedOn w:val="DETTableHeadingDatatables"/>
    <w:rsid w:val="006C15D2"/>
    <w:pPr>
      <w:spacing w:before="340"/>
    </w:pPr>
  </w:style>
  <w:style w:type="paragraph" w:customStyle="1" w:styleId="DETTableBodyBulletlist">
    <w:name w:val="DET_Table Body_Bullet list"/>
    <w:basedOn w:val="Bodycopy"/>
    <w:uiPriority w:val="99"/>
    <w:rsid w:val="006C15D2"/>
    <w:pPr>
      <w:spacing w:after="40" w:line="200" w:lineRule="exact"/>
      <w:ind w:left="280" w:hanging="180"/>
    </w:pPr>
    <w:rPr>
      <w:rFonts w:ascii="VIC Medium" w:hAnsi="VIC Medium" w:cs="VIC Medium"/>
      <w:sz w:val="16"/>
      <w:szCs w:val="16"/>
    </w:rPr>
  </w:style>
  <w:style w:type="paragraph" w:customStyle="1" w:styleId="TableHeaderSubhead">
    <w:name w:val="Table Header Subhead"/>
    <w:basedOn w:val="Bodycopy"/>
    <w:autoRedefine/>
    <w:rsid w:val="00503F60"/>
    <w:pPr>
      <w:spacing w:before="60" w:after="60"/>
    </w:pPr>
    <w:rPr>
      <w:rFonts w:ascii="VIC Bold" w:hAnsi="VIC Bold" w:cs="VIC Bold"/>
      <w:color w:val="FFFFFF"/>
      <w:sz w:val="15"/>
      <w:szCs w:val="15"/>
    </w:rPr>
  </w:style>
  <w:style w:type="paragraph" w:customStyle="1" w:styleId="DETTableHeaderSecondarytable">
    <w:name w:val="DET_Table Header_Secondary table"/>
    <w:basedOn w:val="TableHeaderSubhead"/>
    <w:rsid w:val="006C15D2"/>
  </w:style>
  <w:style w:type="paragraph" w:customStyle="1" w:styleId="TableHeaderRotated90TOTALS">
    <w:name w:val="Table Header_Rotated 90_TOTALS"/>
    <w:basedOn w:val="TableHeaderSubhead"/>
    <w:rsid w:val="000808A6"/>
    <w:pPr>
      <w:spacing w:line="180" w:lineRule="exact"/>
      <w:ind w:left="85" w:right="85"/>
    </w:pPr>
  </w:style>
  <w:style w:type="paragraph" w:customStyle="1" w:styleId="TableHeaderRotatedto90">
    <w:name w:val="Table Header_Rotated to 90"/>
    <w:basedOn w:val="TableHeaderSubhead"/>
    <w:rsid w:val="000808A6"/>
    <w:pPr>
      <w:spacing w:line="180" w:lineRule="exact"/>
      <w:ind w:left="85" w:right="85"/>
    </w:pPr>
    <w:rPr>
      <w:rFonts w:ascii="VIC Medium" w:hAnsi="VIC Medium" w:cs="VIC Medium"/>
    </w:rPr>
  </w:style>
  <w:style w:type="paragraph" w:customStyle="1" w:styleId="DETTableFigureSpacerbeforeandafter">
    <w:name w:val="DET_Table/Figure_Spacer before and after"/>
    <w:basedOn w:val="Bodycopy"/>
    <w:uiPriority w:val="99"/>
    <w:rsid w:val="006C15D2"/>
    <w:pPr>
      <w:spacing w:before="40" w:after="0"/>
    </w:pPr>
  </w:style>
  <w:style w:type="paragraph" w:customStyle="1" w:styleId="DETSpacerDoubletable2">
    <w:name w:val="DET_Spacer_Double table_2"/>
    <w:basedOn w:val="Normal"/>
    <w:rsid w:val="006C15D2"/>
    <w:pPr>
      <w:spacing w:after="0"/>
    </w:pPr>
    <w:rPr>
      <w:rFonts w:ascii="VIC Light" w:hAnsi="VIC Light" w:cs="VIC Light"/>
      <w:color w:val="000000"/>
      <w:sz w:val="18"/>
      <w:szCs w:val="18"/>
      <w:u w:color="000000"/>
    </w:rPr>
  </w:style>
  <w:style w:type="paragraph" w:customStyle="1" w:styleId="Insidecoverstatement">
    <w:name w:val="Inside cover statement"/>
    <w:basedOn w:val="Normal"/>
    <w:rsid w:val="006C15D2"/>
    <w:pPr>
      <w:spacing w:after="100" w:line="220" w:lineRule="exact"/>
    </w:pPr>
    <w:rPr>
      <w:rFonts w:ascii="VIC" w:hAnsi="VIC" w:cs="VIC"/>
      <w:color w:val="FFFFFF"/>
      <w:sz w:val="16"/>
      <w:szCs w:val="16"/>
      <w:u w:color="000000"/>
    </w:rPr>
  </w:style>
  <w:style w:type="paragraph" w:customStyle="1" w:styleId="TableFootnotes">
    <w:name w:val="Table_Footnotes"/>
    <w:basedOn w:val="Normal"/>
    <w:rsid w:val="0071122D"/>
    <w:pPr>
      <w:spacing w:before="120" w:after="180" w:line="180" w:lineRule="exact"/>
    </w:pPr>
    <w:rPr>
      <w:rFonts w:ascii="VIC Italic" w:hAnsi="VIC Italic" w:cs="VIC Italic"/>
      <w:color w:val="000000"/>
      <w:spacing w:val="-1"/>
      <w:sz w:val="14"/>
      <w:szCs w:val="14"/>
      <w:u w:color="000000"/>
    </w:rPr>
  </w:style>
  <w:style w:type="paragraph" w:customStyle="1" w:styleId="TableFootnotes0">
    <w:name w:val="Table Footnotes"/>
    <w:basedOn w:val="TableFootnotes"/>
    <w:rsid w:val="006C15D2"/>
    <w:pPr>
      <w:spacing w:before="240" w:after="160" w:line="240" w:lineRule="auto"/>
    </w:pPr>
  </w:style>
  <w:style w:type="paragraph" w:customStyle="1" w:styleId="DETH2">
    <w:name w:val="DET_H2"/>
    <w:basedOn w:val="Normal"/>
    <w:uiPriority w:val="99"/>
    <w:rsid w:val="006C15D2"/>
    <w:pPr>
      <w:spacing w:before="340" w:after="100" w:line="300" w:lineRule="exact"/>
    </w:pPr>
    <w:rPr>
      <w:rFonts w:ascii="VIC Bold" w:hAnsi="VIC Bold" w:cs="VIC Bold"/>
      <w:caps/>
      <w:color w:val="000000"/>
      <w:sz w:val="24"/>
      <w:szCs w:val="24"/>
      <w:u w:color="000000"/>
    </w:rPr>
  </w:style>
  <w:style w:type="paragraph" w:customStyle="1" w:styleId="IntroductoryParagraph">
    <w:name w:val="Introductory Paragraph"/>
    <w:basedOn w:val="Normal"/>
    <w:rsid w:val="006C15D2"/>
    <w:pPr>
      <w:spacing w:after="220"/>
    </w:pPr>
    <w:rPr>
      <w:rFonts w:ascii="VIC Medium" w:hAnsi="VIC Medium" w:cs="VIC Medium"/>
      <w:caps/>
      <w:color w:val="B8222F"/>
      <w:u w:color="000000"/>
    </w:rPr>
  </w:style>
  <w:style w:type="paragraph" w:customStyle="1" w:styleId="DETPullquoteAuthor">
    <w:name w:val="DET_Pullquote_Author"/>
    <w:basedOn w:val="Normal"/>
    <w:rsid w:val="006C15D2"/>
    <w:pPr>
      <w:spacing w:after="440" w:line="200" w:lineRule="exact"/>
      <w:jc w:val="right"/>
    </w:pPr>
    <w:rPr>
      <w:rFonts w:ascii="VIC Medium Italic" w:hAnsi="VIC Medium Italic" w:cs="VIC Medium Italic"/>
      <w:color w:val="ACAEB0"/>
      <w:sz w:val="17"/>
      <w:szCs w:val="17"/>
      <w:u w:color="000000"/>
    </w:rPr>
  </w:style>
  <w:style w:type="paragraph" w:customStyle="1" w:styleId="DETRunninghead">
    <w:name w:val="DET_Runninghead"/>
    <w:basedOn w:val="Normal"/>
    <w:rsid w:val="006C15D2"/>
    <w:pPr>
      <w:spacing w:after="500" w:line="220" w:lineRule="exact"/>
    </w:pPr>
    <w:rPr>
      <w:rFonts w:ascii="VIC Medium" w:hAnsi="VIC Medium" w:cs="VIC Medium"/>
      <w:caps/>
      <w:color w:val="626366"/>
      <w:spacing w:val="1"/>
      <w:sz w:val="16"/>
      <w:szCs w:val="16"/>
      <w:u w:color="000000"/>
    </w:rPr>
  </w:style>
  <w:style w:type="paragraph" w:styleId="TOC1">
    <w:name w:val="toc 1"/>
    <w:basedOn w:val="Normal"/>
    <w:next w:val="Normal"/>
    <w:autoRedefine/>
    <w:uiPriority w:val="39"/>
    <w:unhideWhenUsed/>
    <w:rsid w:val="008C18F0"/>
    <w:pPr>
      <w:tabs>
        <w:tab w:val="right" w:leader="dot" w:pos="5812"/>
        <w:tab w:val="right" w:leader="dot" w:pos="5954"/>
      </w:tabs>
      <w:spacing w:before="240" w:after="60" w:line="240" w:lineRule="exact"/>
      <w:ind w:right="40"/>
    </w:pPr>
    <w:rPr>
      <w:rFonts w:ascii="VIC Medium" w:hAnsi="VIC Medium" w:cs="VIC Medium"/>
      <w:caps/>
      <w:noProof/>
      <w:color w:val="B8222F"/>
      <w:spacing w:val="1"/>
      <w:sz w:val="18"/>
      <w:szCs w:val="18"/>
      <w:u w:color="000000"/>
    </w:rPr>
  </w:style>
  <w:style w:type="paragraph" w:styleId="TOC2">
    <w:name w:val="toc 2"/>
    <w:basedOn w:val="Normal"/>
    <w:next w:val="Normal"/>
    <w:autoRedefine/>
    <w:uiPriority w:val="39"/>
    <w:unhideWhenUsed/>
    <w:rsid w:val="008C18F0"/>
    <w:pPr>
      <w:tabs>
        <w:tab w:val="right" w:leader="dot" w:pos="5812"/>
        <w:tab w:val="right" w:leader="dot" w:pos="5954"/>
      </w:tabs>
      <w:spacing w:after="0" w:line="240" w:lineRule="exact"/>
      <w:ind w:right="40"/>
    </w:pPr>
    <w:rPr>
      <w:rFonts w:ascii="VIC Regular" w:hAnsi="VIC Regular" w:cs="VIC Regular"/>
      <w:noProof/>
      <w:color w:val="000000"/>
      <w:sz w:val="16"/>
      <w:szCs w:val="16"/>
      <w:u w:color="000000"/>
    </w:rPr>
  </w:style>
  <w:style w:type="paragraph" w:styleId="Header">
    <w:name w:val="header"/>
    <w:basedOn w:val="Normal"/>
    <w:link w:val="HeaderChar"/>
    <w:uiPriority w:val="99"/>
    <w:unhideWhenUsed/>
    <w:rsid w:val="006C15D2"/>
    <w:pPr>
      <w:tabs>
        <w:tab w:val="center" w:pos="4513"/>
        <w:tab w:val="right" w:pos="9026"/>
      </w:tabs>
      <w:spacing w:after="0"/>
    </w:pPr>
  </w:style>
  <w:style w:type="character" w:customStyle="1" w:styleId="HeaderChar">
    <w:name w:val="Header Char"/>
    <w:basedOn w:val="DefaultParagraphFont"/>
    <w:link w:val="Header"/>
    <w:uiPriority w:val="99"/>
    <w:rsid w:val="006C15D2"/>
    <w:rPr>
      <w:rFonts w:ascii="Arial" w:hAnsi="Arial" w:cs="Arial"/>
      <w:sz w:val="22"/>
      <w:szCs w:val="22"/>
      <w:lang w:val="en-US" w:eastAsia="ja-JP"/>
    </w:rPr>
  </w:style>
  <w:style w:type="paragraph" w:styleId="Footer">
    <w:name w:val="footer"/>
    <w:basedOn w:val="Normal"/>
    <w:link w:val="FooterChar"/>
    <w:uiPriority w:val="99"/>
    <w:unhideWhenUsed/>
    <w:rsid w:val="006C15D2"/>
    <w:pPr>
      <w:tabs>
        <w:tab w:val="center" w:pos="4513"/>
        <w:tab w:val="right" w:pos="9026"/>
      </w:tabs>
      <w:spacing w:after="0"/>
    </w:pPr>
  </w:style>
  <w:style w:type="character" w:customStyle="1" w:styleId="FooterChar">
    <w:name w:val="Footer Char"/>
    <w:basedOn w:val="DefaultParagraphFont"/>
    <w:link w:val="Footer"/>
    <w:uiPriority w:val="99"/>
    <w:rsid w:val="006C15D2"/>
    <w:rPr>
      <w:rFonts w:ascii="Arial" w:hAnsi="Arial" w:cs="Arial"/>
      <w:sz w:val="22"/>
      <w:szCs w:val="22"/>
      <w:lang w:val="en-US" w:eastAsia="ja-JP"/>
    </w:rPr>
  </w:style>
  <w:style w:type="character" w:styleId="PageNumber">
    <w:name w:val="page number"/>
    <w:basedOn w:val="DefaultParagraphFont"/>
    <w:uiPriority w:val="99"/>
    <w:semiHidden/>
    <w:unhideWhenUsed/>
    <w:rsid w:val="006C15D2"/>
  </w:style>
  <w:style w:type="table" w:styleId="PlainTable1">
    <w:name w:val="Plain Table 1"/>
    <w:basedOn w:val="TableNormal"/>
    <w:uiPriority w:val="41"/>
    <w:rsid w:val="006C15D2"/>
    <w:rPr>
      <w:sz w:val="20"/>
      <w:szCs w:val="20"/>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rsid w:val="00352489"/>
    <w:rPr>
      <w:color w:val="605E5C"/>
      <w:shd w:val="clear" w:color="auto" w:fill="E1DFDD"/>
    </w:rPr>
  </w:style>
  <w:style w:type="character" w:styleId="FollowedHyperlink">
    <w:name w:val="FollowedHyperlink"/>
    <w:basedOn w:val="DefaultParagraphFont"/>
    <w:uiPriority w:val="99"/>
    <w:semiHidden/>
    <w:unhideWhenUsed/>
    <w:rsid w:val="00352489"/>
    <w:rPr>
      <w:color w:val="954F72" w:themeColor="followedHyperlink"/>
      <w:u w:val="single"/>
    </w:rPr>
  </w:style>
  <w:style w:type="paragraph" w:customStyle="1" w:styleId="BasicParagraph">
    <w:name w:val="[Basic Paragraph]"/>
    <w:basedOn w:val="Normal"/>
    <w:uiPriority w:val="99"/>
    <w:rsid w:val="001063B9"/>
    <w:pPr>
      <w:autoSpaceDE w:val="0"/>
      <w:autoSpaceDN w:val="0"/>
      <w:adjustRightInd w:val="0"/>
      <w:spacing w:after="0" w:line="288" w:lineRule="auto"/>
      <w:textAlignment w:val="center"/>
    </w:pPr>
    <w:rPr>
      <w:rFonts w:ascii="Minion Pro" w:hAnsi="Minion Pro" w:cs="Minion Pro"/>
      <w:color w:val="000000"/>
      <w:sz w:val="24"/>
      <w:szCs w:val="24"/>
      <w:lang w:val="en-GB" w:eastAsia="en-US"/>
    </w:rPr>
  </w:style>
  <w:style w:type="paragraph" w:styleId="TOCHeading">
    <w:name w:val="TOC Heading"/>
    <w:basedOn w:val="Heading1"/>
    <w:next w:val="Normal"/>
    <w:uiPriority w:val="39"/>
    <w:semiHidden/>
    <w:unhideWhenUsed/>
    <w:qFormat/>
    <w:rsid w:val="003D1D74"/>
    <w:pPr>
      <w:keepNext/>
      <w:keepLines/>
      <w:spacing w:before="240" w:after="0"/>
      <w:outlineLvl w:val="9"/>
    </w:pPr>
    <w:rPr>
      <w:rFonts w:asciiTheme="majorHAnsi" w:eastAsiaTheme="majorEastAsia" w:hAnsiTheme="majorHAnsi" w:cstheme="majorBidi"/>
      <w:caps w:val="0"/>
      <w:color w:val="2F5496" w:themeColor="accent1" w:themeShade="BF"/>
      <w:spacing w:val="0"/>
      <w:sz w:val="32"/>
      <w:szCs w:val="32"/>
    </w:rPr>
  </w:style>
  <w:style w:type="paragraph" w:styleId="TOC9">
    <w:name w:val="toc 9"/>
    <w:basedOn w:val="Normal"/>
    <w:next w:val="Normal"/>
    <w:autoRedefine/>
    <w:uiPriority w:val="39"/>
    <w:semiHidden/>
    <w:unhideWhenUsed/>
    <w:rsid w:val="003D1D74"/>
    <w:pPr>
      <w:spacing w:after="100"/>
      <w:ind w:left="1760"/>
    </w:pPr>
  </w:style>
  <w:style w:type="paragraph" w:styleId="TOC8">
    <w:name w:val="toc 8"/>
    <w:basedOn w:val="Normal"/>
    <w:next w:val="Normal"/>
    <w:autoRedefine/>
    <w:uiPriority w:val="39"/>
    <w:semiHidden/>
    <w:unhideWhenUsed/>
    <w:rsid w:val="003D1D74"/>
    <w:pPr>
      <w:spacing w:after="100"/>
      <w:ind w:left="1540"/>
    </w:pPr>
  </w:style>
  <w:style w:type="paragraph" w:styleId="TOC7">
    <w:name w:val="toc 7"/>
    <w:basedOn w:val="Normal"/>
    <w:next w:val="Normal"/>
    <w:autoRedefine/>
    <w:uiPriority w:val="39"/>
    <w:semiHidden/>
    <w:unhideWhenUsed/>
    <w:rsid w:val="003D1D74"/>
    <w:pPr>
      <w:spacing w:after="100"/>
      <w:ind w:left="1320"/>
    </w:pPr>
  </w:style>
  <w:style w:type="paragraph" w:styleId="TOC6">
    <w:name w:val="toc 6"/>
    <w:basedOn w:val="Normal"/>
    <w:next w:val="Normal"/>
    <w:autoRedefine/>
    <w:uiPriority w:val="39"/>
    <w:semiHidden/>
    <w:unhideWhenUsed/>
    <w:rsid w:val="003D1D74"/>
    <w:pPr>
      <w:spacing w:after="100"/>
      <w:ind w:left="1100"/>
    </w:pPr>
  </w:style>
  <w:style w:type="paragraph" w:styleId="TOC5">
    <w:name w:val="toc 5"/>
    <w:basedOn w:val="Normal"/>
    <w:next w:val="Normal"/>
    <w:autoRedefine/>
    <w:uiPriority w:val="39"/>
    <w:semiHidden/>
    <w:unhideWhenUsed/>
    <w:rsid w:val="003D1D74"/>
    <w:pPr>
      <w:spacing w:after="100"/>
      <w:ind w:left="880"/>
    </w:pPr>
  </w:style>
  <w:style w:type="paragraph" w:styleId="TOC4">
    <w:name w:val="toc 4"/>
    <w:basedOn w:val="Normal"/>
    <w:next w:val="Normal"/>
    <w:autoRedefine/>
    <w:uiPriority w:val="39"/>
    <w:semiHidden/>
    <w:unhideWhenUsed/>
    <w:rsid w:val="003D1D74"/>
    <w:pPr>
      <w:spacing w:after="100"/>
      <w:ind w:left="660"/>
    </w:pPr>
  </w:style>
  <w:style w:type="paragraph" w:styleId="TOC3">
    <w:name w:val="toc 3"/>
    <w:basedOn w:val="TOC2"/>
    <w:next w:val="Normal"/>
    <w:autoRedefine/>
    <w:uiPriority w:val="39"/>
    <w:unhideWhenUsed/>
    <w:rsid w:val="00BF001F"/>
  </w:style>
  <w:style w:type="paragraph" w:styleId="TOAHeading">
    <w:name w:val="toa heading"/>
    <w:basedOn w:val="Normal"/>
    <w:next w:val="Normal"/>
    <w:uiPriority w:val="99"/>
    <w:semiHidden/>
    <w:unhideWhenUsed/>
    <w:rsid w:val="003D1D74"/>
    <w:pPr>
      <w:spacing w:before="120"/>
    </w:pPr>
    <w:rPr>
      <w:rFonts w:asciiTheme="majorHAnsi" w:eastAsiaTheme="majorEastAsia" w:hAnsiTheme="majorHAnsi" w:cstheme="majorBidi"/>
      <w:b/>
      <w:bCs/>
      <w:sz w:val="24"/>
      <w:szCs w:val="24"/>
    </w:rPr>
  </w:style>
  <w:style w:type="paragraph" w:styleId="Title">
    <w:name w:val="Title"/>
    <w:basedOn w:val="Normal"/>
    <w:next w:val="Normal"/>
    <w:link w:val="TitleChar"/>
    <w:uiPriority w:val="10"/>
    <w:qFormat/>
    <w:rsid w:val="003D1D74"/>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D1D74"/>
    <w:rPr>
      <w:rFonts w:asciiTheme="majorHAnsi" w:eastAsiaTheme="majorEastAsia" w:hAnsiTheme="majorHAnsi" w:cstheme="majorBidi"/>
      <w:spacing w:val="-10"/>
      <w:kern w:val="28"/>
      <w:sz w:val="56"/>
      <w:szCs w:val="56"/>
      <w:lang w:val="en-US" w:eastAsia="ja-JP"/>
    </w:rPr>
  </w:style>
  <w:style w:type="table" w:styleId="TableWeb3">
    <w:name w:val="Table Web 3"/>
    <w:basedOn w:val="TableNormal"/>
    <w:uiPriority w:val="99"/>
    <w:semiHidden/>
    <w:unhideWhenUsed/>
    <w:rsid w:val="003D1D74"/>
    <w:pPr>
      <w:spacing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3D1D74"/>
    <w:pPr>
      <w:spacing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1">
    <w:name w:val="Table Web 1"/>
    <w:basedOn w:val="TableNormal"/>
    <w:uiPriority w:val="99"/>
    <w:semiHidden/>
    <w:unhideWhenUsed/>
    <w:rsid w:val="003D1D74"/>
    <w:pPr>
      <w:spacing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3D1D74"/>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Subtle2">
    <w:name w:val="Table Subtle 2"/>
    <w:basedOn w:val="TableNormal"/>
    <w:uiPriority w:val="99"/>
    <w:semiHidden/>
    <w:unhideWhenUsed/>
    <w:rsid w:val="003D1D74"/>
    <w:pPr>
      <w:spacing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1">
    <w:name w:val="Table Subtle 1"/>
    <w:basedOn w:val="TableNormal"/>
    <w:uiPriority w:val="99"/>
    <w:semiHidden/>
    <w:unhideWhenUsed/>
    <w:rsid w:val="003D1D74"/>
    <w:pPr>
      <w:spacing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3">
    <w:name w:val="Table Simple 3"/>
    <w:basedOn w:val="TableNormal"/>
    <w:uiPriority w:val="99"/>
    <w:semiHidden/>
    <w:unhideWhenUsed/>
    <w:rsid w:val="003D1D74"/>
    <w:pPr>
      <w:spacing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imple2">
    <w:name w:val="Table Simple 2"/>
    <w:basedOn w:val="TableNormal"/>
    <w:uiPriority w:val="99"/>
    <w:semiHidden/>
    <w:unhideWhenUsed/>
    <w:rsid w:val="003D1D74"/>
    <w:pPr>
      <w:spacing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1">
    <w:name w:val="Table Simple 1"/>
    <w:basedOn w:val="TableNormal"/>
    <w:uiPriority w:val="99"/>
    <w:semiHidden/>
    <w:unhideWhenUsed/>
    <w:rsid w:val="003D1D74"/>
    <w:pPr>
      <w:spacing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Professional">
    <w:name w:val="Table Professional"/>
    <w:basedOn w:val="TableNormal"/>
    <w:uiPriority w:val="99"/>
    <w:semiHidden/>
    <w:unhideWhenUsed/>
    <w:rsid w:val="003D1D74"/>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TableofFigures">
    <w:name w:val="table of figures"/>
    <w:basedOn w:val="Normal"/>
    <w:next w:val="Normal"/>
    <w:uiPriority w:val="99"/>
    <w:semiHidden/>
    <w:unhideWhenUsed/>
    <w:rsid w:val="003D1D74"/>
    <w:pPr>
      <w:spacing w:after="0"/>
    </w:pPr>
  </w:style>
  <w:style w:type="paragraph" w:styleId="TableofAuthorities">
    <w:name w:val="table of authorities"/>
    <w:basedOn w:val="Normal"/>
    <w:next w:val="Normal"/>
    <w:uiPriority w:val="99"/>
    <w:semiHidden/>
    <w:unhideWhenUsed/>
    <w:rsid w:val="003D1D74"/>
    <w:pPr>
      <w:spacing w:after="0"/>
      <w:ind w:left="220" w:hanging="220"/>
    </w:pPr>
  </w:style>
  <w:style w:type="table" w:styleId="TableList8">
    <w:name w:val="Table List 8"/>
    <w:basedOn w:val="TableNormal"/>
    <w:uiPriority w:val="99"/>
    <w:semiHidden/>
    <w:unhideWhenUsed/>
    <w:rsid w:val="003D1D74"/>
    <w:pPr>
      <w:spacing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List7">
    <w:name w:val="Table List 7"/>
    <w:basedOn w:val="TableNormal"/>
    <w:uiPriority w:val="99"/>
    <w:semiHidden/>
    <w:unhideWhenUsed/>
    <w:rsid w:val="003D1D74"/>
    <w:pPr>
      <w:spacing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6">
    <w:name w:val="Table List 6"/>
    <w:basedOn w:val="TableNormal"/>
    <w:uiPriority w:val="99"/>
    <w:semiHidden/>
    <w:unhideWhenUsed/>
    <w:rsid w:val="003D1D74"/>
    <w:pPr>
      <w:spacing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5">
    <w:name w:val="Table List 5"/>
    <w:basedOn w:val="TableNormal"/>
    <w:uiPriority w:val="99"/>
    <w:semiHidden/>
    <w:unhideWhenUsed/>
    <w:rsid w:val="003D1D74"/>
    <w:pPr>
      <w:spacing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3D1D74"/>
    <w:pPr>
      <w:spacing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3">
    <w:name w:val="Table List 3"/>
    <w:basedOn w:val="TableNormal"/>
    <w:uiPriority w:val="99"/>
    <w:semiHidden/>
    <w:unhideWhenUsed/>
    <w:rsid w:val="003D1D74"/>
    <w:pPr>
      <w:spacing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3D1D74"/>
    <w:pPr>
      <w:spacing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3D1D74"/>
    <w:pPr>
      <w:spacing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Light">
    <w:name w:val="Grid Table Light"/>
    <w:basedOn w:val="TableNormal"/>
    <w:uiPriority w:val="40"/>
    <w:rsid w:val="003D1D7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8">
    <w:name w:val="Table Grid 8"/>
    <w:basedOn w:val="TableNormal"/>
    <w:uiPriority w:val="99"/>
    <w:semiHidden/>
    <w:unhideWhenUsed/>
    <w:rsid w:val="003D1D74"/>
    <w:pPr>
      <w:spacing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7">
    <w:name w:val="Table Grid 7"/>
    <w:basedOn w:val="TableNormal"/>
    <w:uiPriority w:val="99"/>
    <w:semiHidden/>
    <w:unhideWhenUsed/>
    <w:rsid w:val="003D1D74"/>
    <w:pPr>
      <w:spacing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3D1D74"/>
    <w:pPr>
      <w:spacing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5">
    <w:name w:val="Table Grid 5"/>
    <w:basedOn w:val="TableNormal"/>
    <w:uiPriority w:val="99"/>
    <w:semiHidden/>
    <w:unhideWhenUsed/>
    <w:rsid w:val="003D1D74"/>
    <w:pPr>
      <w:spacing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4">
    <w:name w:val="Table Grid 4"/>
    <w:basedOn w:val="TableNormal"/>
    <w:uiPriority w:val="99"/>
    <w:semiHidden/>
    <w:unhideWhenUsed/>
    <w:rsid w:val="003D1D74"/>
    <w:pPr>
      <w:spacing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3D1D74"/>
    <w:pPr>
      <w:spacing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3D1D74"/>
    <w:pPr>
      <w:spacing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3D1D74"/>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3D1D74"/>
    <w:pPr>
      <w:spacing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Contemporary">
    <w:name w:val="Table Contemporary"/>
    <w:basedOn w:val="TableNormal"/>
    <w:uiPriority w:val="99"/>
    <w:semiHidden/>
    <w:unhideWhenUsed/>
    <w:rsid w:val="003D1D74"/>
    <w:pPr>
      <w:spacing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lumns5">
    <w:name w:val="Table Columns 5"/>
    <w:basedOn w:val="TableNormal"/>
    <w:uiPriority w:val="99"/>
    <w:semiHidden/>
    <w:unhideWhenUsed/>
    <w:rsid w:val="003D1D74"/>
    <w:pPr>
      <w:spacing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lumns4">
    <w:name w:val="Table Columns 4"/>
    <w:basedOn w:val="TableNormal"/>
    <w:uiPriority w:val="99"/>
    <w:semiHidden/>
    <w:unhideWhenUsed/>
    <w:rsid w:val="003D1D74"/>
    <w:pPr>
      <w:spacing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3">
    <w:name w:val="Table Columns 3"/>
    <w:basedOn w:val="TableNormal"/>
    <w:uiPriority w:val="99"/>
    <w:semiHidden/>
    <w:unhideWhenUsed/>
    <w:rsid w:val="003D1D74"/>
    <w:pPr>
      <w:spacing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3D1D74"/>
    <w:pPr>
      <w:spacing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uiPriority w:val="99"/>
    <w:semiHidden/>
    <w:unhideWhenUsed/>
    <w:rsid w:val="003D1D74"/>
    <w:pPr>
      <w:spacing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urful3">
    <w:name w:val="Table Colorful 3"/>
    <w:basedOn w:val="TableNormal"/>
    <w:uiPriority w:val="99"/>
    <w:semiHidden/>
    <w:unhideWhenUsed/>
    <w:rsid w:val="003D1D74"/>
    <w:pPr>
      <w:spacing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ourful2">
    <w:name w:val="Table Colorful 2"/>
    <w:basedOn w:val="TableNormal"/>
    <w:uiPriority w:val="99"/>
    <w:semiHidden/>
    <w:unhideWhenUsed/>
    <w:rsid w:val="003D1D74"/>
    <w:pPr>
      <w:spacing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urful1">
    <w:name w:val="Table Colorful 1"/>
    <w:basedOn w:val="TableNormal"/>
    <w:uiPriority w:val="99"/>
    <w:semiHidden/>
    <w:unhideWhenUsed/>
    <w:rsid w:val="003D1D74"/>
    <w:pPr>
      <w:spacing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3D1D74"/>
    <w:pPr>
      <w:spacing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3D1D74"/>
    <w:pPr>
      <w:spacing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3D1D74"/>
    <w:pPr>
      <w:spacing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3D1D74"/>
    <w:pPr>
      <w:spacing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3D1D74"/>
    <w:pPr>
      <w:spacing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uiPriority w:val="99"/>
    <w:semiHidden/>
    <w:unhideWhenUsed/>
    <w:rsid w:val="003D1D74"/>
    <w:pPr>
      <w:spacing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uiPriority w:val="99"/>
    <w:semiHidden/>
    <w:unhideWhenUsed/>
    <w:rsid w:val="003D1D74"/>
    <w:pPr>
      <w:spacing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SubtleReference">
    <w:name w:val="Subtle Reference"/>
    <w:basedOn w:val="DefaultParagraphFont"/>
    <w:uiPriority w:val="31"/>
    <w:qFormat/>
    <w:rsid w:val="003D1D74"/>
    <w:rPr>
      <w:smallCaps/>
      <w:color w:val="5A5A5A" w:themeColor="text1" w:themeTint="A5"/>
    </w:rPr>
  </w:style>
  <w:style w:type="character" w:styleId="SubtleEmphasis">
    <w:name w:val="Subtle Emphasis"/>
    <w:basedOn w:val="DefaultParagraphFont"/>
    <w:uiPriority w:val="19"/>
    <w:qFormat/>
    <w:rsid w:val="003D1D74"/>
    <w:rPr>
      <w:i/>
      <w:iCs/>
      <w:color w:val="404040" w:themeColor="text1" w:themeTint="BF"/>
    </w:rPr>
  </w:style>
  <w:style w:type="paragraph" w:styleId="Subtitle">
    <w:name w:val="Subtitle"/>
    <w:basedOn w:val="Normal"/>
    <w:next w:val="Normal"/>
    <w:link w:val="SubtitleChar"/>
    <w:uiPriority w:val="11"/>
    <w:qFormat/>
    <w:rsid w:val="003D1D74"/>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3D1D74"/>
    <w:rPr>
      <w:rFonts w:eastAsiaTheme="minorEastAsia"/>
      <w:color w:val="5A5A5A" w:themeColor="text1" w:themeTint="A5"/>
      <w:spacing w:val="15"/>
      <w:sz w:val="22"/>
      <w:szCs w:val="22"/>
      <w:lang w:val="en-US" w:eastAsia="ja-JP"/>
    </w:rPr>
  </w:style>
  <w:style w:type="character" w:styleId="Strong">
    <w:name w:val="Strong"/>
    <w:basedOn w:val="DefaultParagraphFont"/>
    <w:uiPriority w:val="22"/>
    <w:qFormat/>
    <w:rsid w:val="003D1D74"/>
    <w:rPr>
      <w:b/>
      <w:bCs/>
    </w:rPr>
  </w:style>
  <w:style w:type="character" w:customStyle="1" w:styleId="SmartLinkError">
    <w:name w:val="Smart Link Error"/>
    <w:basedOn w:val="DefaultParagraphFont"/>
    <w:uiPriority w:val="99"/>
    <w:semiHidden/>
    <w:unhideWhenUsed/>
    <w:rsid w:val="003D1D74"/>
    <w:rPr>
      <w:color w:val="FF0000"/>
    </w:rPr>
  </w:style>
  <w:style w:type="character" w:styleId="SmartLink">
    <w:name w:val="Smart Link"/>
    <w:basedOn w:val="DefaultParagraphFont"/>
    <w:uiPriority w:val="99"/>
    <w:semiHidden/>
    <w:unhideWhenUsed/>
    <w:rsid w:val="003D1D74"/>
    <w:rPr>
      <w:color w:val="0563C1" w:themeColor="hyperlink"/>
      <w:u w:val="single"/>
      <w:shd w:val="clear" w:color="auto" w:fill="E1DFDD"/>
    </w:rPr>
  </w:style>
  <w:style w:type="character" w:styleId="SmartHyperlink">
    <w:name w:val="Smart Hyperlink"/>
    <w:basedOn w:val="DefaultParagraphFont"/>
    <w:uiPriority w:val="99"/>
    <w:semiHidden/>
    <w:unhideWhenUsed/>
    <w:rsid w:val="003D1D74"/>
    <w:rPr>
      <w:u w:val="dotted"/>
    </w:rPr>
  </w:style>
  <w:style w:type="paragraph" w:styleId="Signature">
    <w:name w:val="Signature"/>
    <w:basedOn w:val="Normal"/>
    <w:link w:val="SignatureChar"/>
    <w:uiPriority w:val="99"/>
    <w:semiHidden/>
    <w:unhideWhenUsed/>
    <w:rsid w:val="003D1D74"/>
    <w:pPr>
      <w:spacing w:after="0"/>
      <w:ind w:left="4252"/>
    </w:pPr>
  </w:style>
  <w:style w:type="character" w:customStyle="1" w:styleId="SignatureChar">
    <w:name w:val="Signature Char"/>
    <w:basedOn w:val="DefaultParagraphFont"/>
    <w:link w:val="Signature"/>
    <w:uiPriority w:val="99"/>
    <w:semiHidden/>
    <w:rsid w:val="003D1D74"/>
    <w:rPr>
      <w:rFonts w:ascii="Arial" w:hAnsi="Arial" w:cs="Arial"/>
      <w:sz w:val="22"/>
      <w:szCs w:val="22"/>
      <w:lang w:val="en-US" w:eastAsia="ja-JP"/>
    </w:rPr>
  </w:style>
  <w:style w:type="paragraph" w:styleId="Salutation">
    <w:name w:val="Salutation"/>
    <w:basedOn w:val="Normal"/>
    <w:next w:val="Normal"/>
    <w:link w:val="SalutationChar"/>
    <w:uiPriority w:val="99"/>
    <w:semiHidden/>
    <w:unhideWhenUsed/>
    <w:rsid w:val="003D1D74"/>
  </w:style>
  <w:style w:type="character" w:customStyle="1" w:styleId="SalutationChar">
    <w:name w:val="Salutation Char"/>
    <w:basedOn w:val="DefaultParagraphFont"/>
    <w:link w:val="Salutation"/>
    <w:uiPriority w:val="99"/>
    <w:semiHidden/>
    <w:rsid w:val="003D1D74"/>
    <w:rPr>
      <w:rFonts w:ascii="Arial" w:hAnsi="Arial" w:cs="Arial"/>
      <w:sz w:val="22"/>
      <w:szCs w:val="22"/>
      <w:lang w:val="en-US" w:eastAsia="ja-JP"/>
    </w:rPr>
  </w:style>
  <w:style w:type="paragraph" w:styleId="Quote">
    <w:name w:val="Quote"/>
    <w:basedOn w:val="Normal"/>
    <w:next w:val="Normal"/>
    <w:link w:val="QuoteChar"/>
    <w:uiPriority w:val="29"/>
    <w:qFormat/>
    <w:rsid w:val="003D1D74"/>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D1D74"/>
    <w:rPr>
      <w:rFonts w:ascii="Arial" w:hAnsi="Arial" w:cs="Arial"/>
      <w:i/>
      <w:iCs/>
      <w:color w:val="404040" w:themeColor="text1" w:themeTint="BF"/>
      <w:sz w:val="22"/>
      <w:szCs w:val="22"/>
      <w:lang w:val="en-US" w:eastAsia="ja-JP"/>
    </w:rPr>
  </w:style>
  <w:style w:type="paragraph" w:styleId="PlainText">
    <w:name w:val="Plain Text"/>
    <w:basedOn w:val="Normal"/>
    <w:link w:val="PlainTextChar"/>
    <w:uiPriority w:val="99"/>
    <w:semiHidden/>
    <w:unhideWhenUsed/>
    <w:rsid w:val="003D1D74"/>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3D1D74"/>
    <w:rPr>
      <w:rFonts w:ascii="Consolas" w:hAnsi="Consolas" w:cs="Consolas"/>
      <w:sz w:val="21"/>
      <w:szCs w:val="21"/>
      <w:lang w:val="en-US" w:eastAsia="ja-JP"/>
    </w:rPr>
  </w:style>
  <w:style w:type="table" w:styleId="PlainTable5">
    <w:name w:val="Plain Table 5"/>
    <w:basedOn w:val="TableNormal"/>
    <w:uiPriority w:val="45"/>
    <w:rsid w:val="003D1D7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3D1D7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3D1D74"/>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3D1D7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3D1D74"/>
    <w:rPr>
      <w:color w:val="808080"/>
    </w:rPr>
  </w:style>
  <w:style w:type="paragraph" w:styleId="NoteHeading">
    <w:name w:val="Note Heading"/>
    <w:basedOn w:val="Normal"/>
    <w:next w:val="Normal"/>
    <w:link w:val="NoteHeadingChar"/>
    <w:uiPriority w:val="99"/>
    <w:semiHidden/>
    <w:unhideWhenUsed/>
    <w:rsid w:val="003D1D74"/>
    <w:pPr>
      <w:spacing w:after="0"/>
    </w:pPr>
  </w:style>
  <w:style w:type="character" w:customStyle="1" w:styleId="NoteHeadingChar">
    <w:name w:val="Note Heading Char"/>
    <w:basedOn w:val="DefaultParagraphFont"/>
    <w:link w:val="NoteHeading"/>
    <w:uiPriority w:val="99"/>
    <w:semiHidden/>
    <w:rsid w:val="003D1D74"/>
    <w:rPr>
      <w:rFonts w:ascii="Arial" w:hAnsi="Arial" w:cs="Arial"/>
      <w:sz w:val="22"/>
      <w:szCs w:val="22"/>
      <w:lang w:val="en-US" w:eastAsia="ja-JP"/>
    </w:rPr>
  </w:style>
  <w:style w:type="paragraph" w:styleId="NormalIndent">
    <w:name w:val="Normal Indent"/>
    <w:basedOn w:val="Normal"/>
    <w:uiPriority w:val="99"/>
    <w:semiHidden/>
    <w:unhideWhenUsed/>
    <w:rsid w:val="003D1D74"/>
    <w:pPr>
      <w:ind w:left="720"/>
    </w:pPr>
  </w:style>
  <w:style w:type="paragraph" w:styleId="NormalWeb">
    <w:name w:val="Normal (Web)"/>
    <w:basedOn w:val="Normal"/>
    <w:uiPriority w:val="99"/>
    <w:semiHidden/>
    <w:unhideWhenUsed/>
    <w:rsid w:val="003D1D74"/>
    <w:rPr>
      <w:rFonts w:ascii="Times New Roman" w:hAnsi="Times New Roman"/>
      <w:sz w:val="24"/>
      <w:szCs w:val="24"/>
    </w:rPr>
  </w:style>
  <w:style w:type="paragraph" w:styleId="NoSpacing">
    <w:name w:val="No Spacing"/>
    <w:uiPriority w:val="1"/>
    <w:qFormat/>
    <w:rsid w:val="003D1D74"/>
    <w:rPr>
      <w:rFonts w:ascii="Arial" w:hAnsi="Arial" w:cs="Arial"/>
      <w:sz w:val="22"/>
      <w:szCs w:val="22"/>
      <w:lang w:val="en-US" w:eastAsia="ja-JP"/>
    </w:rPr>
  </w:style>
  <w:style w:type="paragraph" w:styleId="MessageHeader">
    <w:name w:val="Message Header"/>
    <w:basedOn w:val="Normal"/>
    <w:link w:val="MessageHeaderChar"/>
    <w:uiPriority w:val="99"/>
    <w:semiHidden/>
    <w:unhideWhenUsed/>
    <w:rsid w:val="003D1D74"/>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3D1D74"/>
    <w:rPr>
      <w:rFonts w:asciiTheme="majorHAnsi" w:eastAsiaTheme="majorEastAsia" w:hAnsiTheme="majorHAnsi" w:cstheme="majorBidi"/>
      <w:shd w:val="pct20" w:color="auto" w:fill="auto"/>
      <w:lang w:val="en-US" w:eastAsia="ja-JP"/>
    </w:rPr>
  </w:style>
  <w:style w:type="character" w:styleId="Mention">
    <w:name w:val="Mention"/>
    <w:basedOn w:val="DefaultParagraphFont"/>
    <w:uiPriority w:val="99"/>
    <w:semiHidden/>
    <w:unhideWhenUsed/>
    <w:rsid w:val="003D1D74"/>
    <w:rPr>
      <w:color w:val="2B579A"/>
      <w:shd w:val="clear" w:color="auto" w:fill="E1DFDD"/>
    </w:rPr>
  </w:style>
  <w:style w:type="table" w:styleId="MediumShading2-Accent6">
    <w:name w:val="Medium Shading 2 Accent 6"/>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
    <w:name w:val="Medium Shading 2"/>
    <w:basedOn w:val="TableNormal"/>
    <w:uiPriority w:val="64"/>
    <w:semiHidden/>
    <w:unhideWhenUsed/>
    <w:rsid w:val="003D1D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1-Accent6">
    <w:name w:val="Medium Shading 1 Accent 6"/>
    <w:basedOn w:val="TableNormal"/>
    <w:uiPriority w:val="63"/>
    <w:semiHidden/>
    <w:unhideWhenUsed/>
    <w:rsid w:val="003D1D74"/>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3D1D74"/>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3D1D74"/>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3D1D74"/>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3D1D74"/>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3D1D74"/>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MediumShading1">
    <w:name w:val="Medium Shading 1"/>
    <w:basedOn w:val="TableNormal"/>
    <w:uiPriority w:val="63"/>
    <w:semiHidden/>
    <w:unhideWhenUsed/>
    <w:rsid w:val="003D1D7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List2-Accent6">
    <w:name w:val="Medium List 2 Accent 6"/>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
    <w:name w:val="Medium List 2"/>
    <w:basedOn w:val="TableNormal"/>
    <w:uiPriority w:val="66"/>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6">
    <w:name w:val="Medium List 1 Accent 6"/>
    <w:basedOn w:val="TableNormal"/>
    <w:uiPriority w:val="65"/>
    <w:semiHidden/>
    <w:unhideWhenUsed/>
    <w:rsid w:val="003D1D74"/>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1-Accent5">
    <w:name w:val="Medium List 1 Accent 5"/>
    <w:basedOn w:val="TableNormal"/>
    <w:uiPriority w:val="65"/>
    <w:semiHidden/>
    <w:unhideWhenUsed/>
    <w:rsid w:val="003D1D74"/>
    <w:rPr>
      <w:color w:val="000000" w:themeColor="text1"/>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MediumList1-Accent4">
    <w:name w:val="Medium List 1 Accent 4"/>
    <w:basedOn w:val="TableNormal"/>
    <w:uiPriority w:val="65"/>
    <w:semiHidden/>
    <w:unhideWhenUsed/>
    <w:rsid w:val="003D1D74"/>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3">
    <w:name w:val="Medium List 1 Accent 3"/>
    <w:basedOn w:val="TableNormal"/>
    <w:uiPriority w:val="65"/>
    <w:semiHidden/>
    <w:unhideWhenUsed/>
    <w:rsid w:val="003D1D74"/>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2">
    <w:name w:val="Medium List 1 Accent 2"/>
    <w:basedOn w:val="TableNormal"/>
    <w:uiPriority w:val="65"/>
    <w:semiHidden/>
    <w:unhideWhenUsed/>
    <w:rsid w:val="003D1D74"/>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1">
    <w:name w:val="Medium List 1 Accent 1"/>
    <w:basedOn w:val="TableNormal"/>
    <w:uiPriority w:val="65"/>
    <w:semiHidden/>
    <w:unhideWhenUsed/>
    <w:rsid w:val="003D1D74"/>
    <w:rPr>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MediumList1">
    <w:name w:val="Medium List 1"/>
    <w:basedOn w:val="TableNormal"/>
    <w:uiPriority w:val="65"/>
    <w:semiHidden/>
    <w:unhideWhenUsed/>
    <w:rsid w:val="003D1D74"/>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Grid3-Accent6">
    <w:name w:val="Medium Grid 3 Accent 6"/>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Grid3-Accent5">
    <w:name w:val="Medium Grid 3 Accent 5"/>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MediumGrid3-Accent4">
    <w:name w:val="Medium Grid 3 Accent 4"/>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3">
    <w:name w:val="Medium Grid 3 Accent 3"/>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2">
    <w:name w:val="Medium Grid 3 Accent 2"/>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1">
    <w:name w:val="Medium Grid 3 Accent 1"/>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MediumGrid3">
    <w:name w:val="Medium Grid 3"/>
    <w:basedOn w:val="TableNormal"/>
    <w:uiPriority w:val="69"/>
    <w:semiHidden/>
    <w:unhideWhenUsed/>
    <w:rsid w:val="003D1D7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2-Accent6">
    <w:name w:val="Medium Grid 2 Accent 6"/>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MediumGrid2">
    <w:name w:val="Medium Grid 2"/>
    <w:basedOn w:val="TableNormal"/>
    <w:uiPriority w:val="68"/>
    <w:semiHidden/>
    <w:unhideWhenUsed/>
    <w:rsid w:val="003D1D7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1-Accent6">
    <w:name w:val="Medium Grid 1 Accent 6"/>
    <w:basedOn w:val="TableNormal"/>
    <w:uiPriority w:val="67"/>
    <w:semiHidden/>
    <w:unhideWhenUsed/>
    <w:rsid w:val="003D1D74"/>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1-Accent5">
    <w:name w:val="Medium Grid 1 Accent 5"/>
    <w:basedOn w:val="TableNormal"/>
    <w:uiPriority w:val="67"/>
    <w:semiHidden/>
    <w:unhideWhenUsed/>
    <w:rsid w:val="003D1D74"/>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MediumGrid1-Accent4">
    <w:name w:val="Medium Grid 1 Accent 4"/>
    <w:basedOn w:val="TableNormal"/>
    <w:uiPriority w:val="67"/>
    <w:semiHidden/>
    <w:unhideWhenUsed/>
    <w:rsid w:val="003D1D74"/>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3">
    <w:name w:val="Medium Grid 1 Accent 3"/>
    <w:basedOn w:val="TableNormal"/>
    <w:uiPriority w:val="67"/>
    <w:semiHidden/>
    <w:unhideWhenUsed/>
    <w:rsid w:val="003D1D74"/>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2">
    <w:name w:val="Medium Grid 1 Accent 2"/>
    <w:basedOn w:val="TableNormal"/>
    <w:uiPriority w:val="67"/>
    <w:semiHidden/>
    <w:unhideWhenUsed/>
    <w:rsid w:val="003D1D74"/>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1">
    <w:name w:val="Medium Grid 1 Accent 1"/>
    <w:basedOn w:val="TableNormal"/>
    <w:uiPriority w:val="67"/>
    <w:semiHidden/>
    <w:unhideWhenUsed/>
    <w:rsid w:val="003D1D74"/>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MediumGrid1">
    <w:name w:val="Medium Grid 1"/>
    <w:basedOn w:val="TableNormal"/>
    <w:uiPriority w:val="67"/>
    <w:semiHidden/>
    <w:unhideWhenUsed/>
    <w:rsid w:val="003D1D7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MacroText">
    <w:name w:val="macro"/>
    <w:link w:val="MacroTextChar"/>
    <w:uiPriority w:val="99"/>
    <w:semiHidden/>
    <w:unhideWhenUsed/>
    <w:rsid w:val="003D1D74"/>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sz w:val="20"/>
      <w:szCs w:val="20"/>
      <w:lang w:val="en-US" w:eastAsia="ja-JP"/>
    </w:rPr>
  </w:style>
  <w:style w:type="character" w:customStyle="1" w:styleId="MacroTextChar">
    <w:name w:val="Macro Text Char"/>
    <w:basedOn w:val="DefaultParagraphFont"/>
    <w:link w:val="MacroText"/>
    <w:uiPriority w:val="99"/>
    <w:semiHidden/>
    <w:rsid w:val="003D1D74"/>
    <w:rPr>
      <w:rFonts w:ascii="Consolas" w:hAnsi="Consolas" w:cs="Consolas"/>
      <w:sz w:val="20"/>
      <w:szCs w:val="20"/>
      <w:lang w:val="en-US" w:eastAsia="ja-JP"/>
    </w:rPr>
  </w:style>
  <w:style w:type="table" w:styleId="ListTable7ColourfulAccent6">
    <w:name w:val="List Table 7 Colorful Accent 6"/>
    <w:basedOn w:val="TableNormal"/>
    <w:uiPriority w:val="52"/>
    <w:rsid w:val="003D1D74"/>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5">
    <w:name w:val="List Table 7 Colorful Accent 5"/>
    <w:basedOn w:val="TableNormal"/>
    <w:uiPriority w:val="52"/>
    <w:rsid w:val="003D1D74"/>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4">
    <w:name w:val="List Table 7 Colorful Accent 4"/>
    <w:basedOn w:val="TableNormal"/>
    <w:uiPriority w:val="52"/>
    <w:rsid w:val="003D1D74"/>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rsid w:val="003D1D74"/>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3D1D74"/>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3D1D74"/>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
    <w:name w:val="List Table 7 Colorful"/>
    <w:basedOn w:val="TableNormal"/>
    <w:uiPriority w:val="52"/>
    <w:rsid w:val="003D1D74"/>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urfulAccent6">
    <w:name w:val="List Table 6 Colorful Accent 6"/>
    <w:basedOn w:val="TableNormal"/>
    <w:uiPriority w:val="51"/>
    <w:rsid w:val="003D1D74"/>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6ColourfulAccent5">
    <w:name w:val="List Table 6 Colorful Accent 5"/>
    <w:basedOn w:val="TableNormal"/>
    <w:uiPriority w:val="51"/>
    <w:rsid w:val="003D1D74"/>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urfulAccent4">
    <w:name w:val="List Table 6 Colorful Accent 4"/>
    <w:basedOn w:val="TableNormal"/>
    <w:uiPriority w:val="51"/>
    <w:rsid w:val="003D1D74"/>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urfulAccent3">
    <w:name w:val="List Table 6 Colorful Accent 3"/>
    <w:basedOn w:val="TableNormal"/>
    <w:uiPriority w:val="51"/>
    <w:rsid w:val="003D1D74"/>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urfulAccent2">
    <w:name w:val="List Table 6 Colorful Accent 2"/>
    <w:basedOn w:val="TableNormal"/>
    <w:uiPriority w:val="51"/>
    <w:rsid w:val="003D1D74"/>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urfulAccent1">
    <w:name w:val="List Table 6 Colorful Accent 1"/>
    <w:basedOn w:val="TableNormal"/>
    <w:uiPriority w:val="51"/>
    <w:rsid w:val="003D1D74"/>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urful">
    <w:name w:val="List Table 6 Colorful"/>
    <w:basedOn w:val="TableNormal"/>
    <w:uiPriority w:val="51"/>
    <w:rsid w:val="003D1D74"/>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5Dark-Accent6">
    <w:name w:val="List Table 5 Dark Accent 6"/>
    <w:basedOn w:val="TableNormal"/>
    <w:uiPriority w:val="50"/>
    <w:rsid w:val="003D1D74"/>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3D1D74"/>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3D1D74"/>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3D1D74"/>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3D1D74"/>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3D1D74"/>
    <w:rPr>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
    <w:name w:val="List Table 5 Dark"/>
    <w:basedOn w:val="TableNormal"/>
    <w:uiPriority w:val="50"/>
    <w:rsid w:val="003D1D74"/>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4-Accent6">
    <w:name w:val="List Table 4 Accent 6"/>
    <w:basedOn w:val="TableNormal"/>
    <w:uiPriority w:val="49"/>
    <w:rsid w:val="003D1D74"/>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4-Accent5">
    <w:name w:val="List Table 4 Accent 5"/>
    <w:basedOn w:val="TableNormal"/>
    <w:uiPriority w:val="49"/>
    <w:rsid w:val="003D1D74"/>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4-Accent4">
    <w:name w:val="List Table 4 Accent 4"/>
    <w:basedOn w:val="TableNormal"/>
    <w:uiPriority w:val="49"/>
    <w:rsid w:val="003D1D74"/>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3">
    <w:name w:val="List Table 4 Accent 3"/>
    <w:basedOn w:val="TableNormal"/>
    <w:uiPriority w:val="49"/>
    <w:rsid w:val="003D1D7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2">
    <w:name w:val="List Table 4 Accent 2"/>
    <w:basedOn w:val="TableNormal"/>
    <w:uiPriority w:val="49"/>
    <w:rsid w:val="003D1D74"/>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1">
    <w:name w:val="List Table 4 Accent 1"/>
    <w:basedOn w:val="TableNormal"/>
    <w:uiPriority w:val="49"/>
    <w:rsid w:val="003D1D74"/>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4">
    <w:name w:val="List Table 4"/>
    <w:basedOn w:val="TableNormal"/>
    <w:uiPriority w:val="49"/>
    <w:rsid w:val="003D1D7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Accent6">
    <w:name w:val="List Table 3 Accent 6"/>
    <w:basedOn w:val="TableNormal"/>
    <w:uiPriority w:val="48"/>
    <w:rsid w:val="003D1D74"/>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3-Accent5">
    <w:name w:val="List Table 3 Accent 5"/>
    <w:basedOn w:val="TableNormal"/>
    <w:uiPriority w:val="48"/>
    <w:rsid w:val="003D1D74"/>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3-Accent4">
    <w:name w:val="List Table 3 Accent 4"/>
    <w:basedOn w:val="TableNormal"/>
    <w:uiPriority w:val="48"/>
    <w:rsid w:val="003D1D74"/>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3">
    <w:name w:val="List Table 3 Accent 3"/>
    <w:basedOn w:val="TableNormal"/>
    <w:uiPriority w:val="48"/>
    <w:rsid w:val="003D1D74"/>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2">
    <w:name w:val="List Table 3 Accent 2"/>
    <w:basedOn w:val="TableNormal"/>
    <w:uiPriority w:val="48"/>
    <w:rsid w:val="003D1D74"/>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1">
    <w:name w:val="List Table 3 Accent 1"/>
    <w:basedOn w:val="TableNormal"/>
    <w:uiPriority w:val="48"/>
    <w:rsid w:val="003D1D74"/>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
    <w:name w:val="List Table 3"/>
    <w:basedOn w:val="TableNormal"/>
    <w:uiPriority w:val="48"/>
    <w:rsid w:val="003D1D74"/>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2-Accent6">
    <w:name w:val="List Table 2 Accent 6"/>
    <w:basedOn w:val="TableNormal"/>
    <w:uiPriority w:val="47"/>
    <w:rsid w:val="003D1D74"/>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Accent5">
    <w:name w:val="List Table 2 Accent 5"/>
    <w:basedOn w:val="TableNormal"/>
    <w:uiPriority w:val="47"/>
    <w:rsid w:val="003D1D74"/>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2-Accent4">
    <w:name w:val="List Table 2 Accent 4"/>
    <w:basedOn w:val="TableNormal"/>
    <w:uiPriority w:val="47"/>
    <w:rsid w:val="003D1D74"/>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3">
    <w:name w:val="List Table 2 Accent 3"/>
    <w:basedOn w:val="TableNormal"/>
    <w:uiPriority w:val="47"/>
    <w:rsid w:val="003D1D74"/>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2">
    <w:name w:val="List Table 2 Accent 2"/>
    <w:basedOn w:val="TableNormal"/>
    <w:uiPriority w:val="47"/>
    <w:rsid w:val="003D1D74"/>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1">
    <w:name w:val="List Table 2 Accent 1"/>
    <w:basedOn w:val="TableNormal"/>
    <w:uiPriority w:val="47"/>
    <w:rsid w:val="003D1D74"/>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
    <w:name w:val="List Table 2"/>
    <w:basedOn w:val="TableNormal"/>
    <w:uiPriority w:val="47"/>
    <w:rsid w:val="003D1D74"/>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6">
    <w:name w:val="List Table 1 Light Accent 6"/>
    <w:basedOn w:val="TableNormal"/>
    <w:uiPriority w:val="46"/>
    <w:rsid w:val="003D1D74"/>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5">
    <w:name w:val="List Table 1 Light Accent 5"/>
    <w:basedOn w:val="TableNormal"/>
    <w:uiPriority w:val="46"/>
    <w:rsid w:val="003D1D74"/>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1Light-Accent4">
    <w:name w:val="List Table 1 Light Accent 4"/>
    <w:basedOn w:val="TableNormal"/>
    <w:uiPriority w:val="46"/>
    <w:rsid w:val="003D1D74"/>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3">
    <w:name w:val="List Table 1 Light Accent 3"/>
    <w:basedOn w:val="TableNormal"/>
    <w:uiPriority w:val="46"/>
    <w:rsid w:val="003D1D74"/>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2">
    <w:name w:val="List Table 1 Light Accent 2"/>
    <w:basedOn w:val="TableNormal"/>
    <w:uiPriority w:val="46"/>
    <w:rsid w:val="003D1D74"/>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1">
    <w:name w:val="List Table 1 Light Accent 1"/>
    <w:basedOn w:val="TableNormal"/>
    <w:uiPriority w:val="46"/>
    <w:rsid w:val="003D1D74"/>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1Light">
    <w:name w:val="List Table 1 Light"/>
    <w:basedOn w:val="TableNormal"/>
    <w:uiPriority w:val="46"/>
    <w:rsid w:val="003D1D74"/>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istParagraph">
    <w:name w:val="List Paragraph"/>
    <w:basedOn w:val="Normal"/>
    <w:uiPriority w:val="34"/>
    <w:qFormat/>
    <w:rsid w:val="003D1D74"/>
    <w:pPr>
      <w:ind w:left="720"/>
      <w:contextualSpacing/>
    </w:pPr>
  </w:style>
  <w:style w:type="paragraph" w:styleId="ListNumber5">
    <w:name w:val="List Number 5"/>
    <w:basedOn w:val="Normal"/>
    <w:uiPriority w:val="99"/>
    <w:semiHidden/>
    <w:unhideWhenUsed/>
    <w:rsid w:val="003D1D74"/>
    <w:pPr>
      <w:numPr>
        <w:numId w:val="3"/>
      </w:numPr>
      <w:contextualSpacing/>
    </w:pPr>
  </w:style>
  <w:style w:type="paragraph" w:styleId="ListNumber4">
    <w:name w:val="List Number 4"/>
    <w:basedOn w:val="Normal"/>
    <w:uiPriority w:val="99"/>
    <w:semiHidden/>
    <w:unhideWhenUsed/>
    <w:rsid w:val="003D1D74"/>
    <w:pPr>
      <w:numPr>
        <w:numId w:val="4"/>
      </w:numPr>
      <w:contextualSpacing/>
    </w:pPr>
  </w:style>
  <w:style w:type="paragraph" w:styleId="ListNumber3">
    <w:name w:val="List Number 3"/>
    <w:basedOn w:val="Normal"/>
    <w:uiPriority w:val="99"/>
    <w:semiHidden/>
    <w:unhideWhenUsed/>
    <w:rsid w:val="003D1D74"/>
    <w:pPr>
      <w:numPr>
        <w:numId w:val="5"/>
      </w:numPr>
      <w:contextualSpacing/>
    </w:pPr>
  </w:style>
  <w:style w:type="paragraph" w:styleId="ListNumber2">
    <w:name w:val="List Number 2"/>
    <w:basedOn w:val="Normal"/>
    <w:uiPriority w:val="99"/>
    <w:semiHidden/>
    <w:unhideWhenUsed/>
    <w:rsid w:val="003D1D74"/>
    <w:pPr>
      <w:numPr>
        <w:numId w:val="6"/>
      </w:numPr>
      <w:contextualSpacing/>
    </w:pPr>
  </w:style>
  <w:style w:type="paragraph" w:styleId="ListNumber">
    <w:name w:val="List Number"/>
    <w:basedOn w:val="Normal"/>
    <w:uiPriority w:val="99"/>
    <w:semiHidden/>
    <w:unhideWhenUsed/>
    <w:rsid w:val="003D1D74"/>
    <w:pPr>
      <w:numPr>
        <w:numId w:val="7"/>
      </w:numPr>
      <w:contextualSpacing/>
    </w:pPr>
  </w:style>
  <w:style w:type="paragraph" w:styleId="ListContinue5">
    <w:name w:val="List Continue 5"/>
    <w:basedOn w:val="Normal"/>
    <w:uiPriority w:val="99"/>
    <w:semiHidden/>
    <w:unhideWhenUsed/>
    <w:rsid w:val="003D1D74"/>
    <w:pPr>
      <w:ind w:left="1415"/>
      <w:contextualSpacing/>
    </w:pPr>
  </w:style>
  <w:style w:type="paragraph" w:styleId="ListContinue4">
    <w:name w:val="List Continue 4"/>
    <w:basedOn w:val="Normal"/>
    <w:uiPriority w:val="99"/>
    <w:semiHidden/>
    <w:unhideWhenUsed/>
    <w:rsid w:val="003D1D74"/>
    <w:pPr>
      <w:ind w:left="1132"/>
      <w:contextualSpacing/>
    </w:pPr>
  </w:style>
  <w:style w:type="paragraph" w:styleId="ListContinue3">
    <w:name w:val="List Continue 3"/>
    <w:basedOn w:val="Normal"/>
    <w:uiPriority w:val="99"/>
    <w:semiHidden/>
    <w:unhideWhenUsed/>
    <w:rsid w:val="003D1D74"/>
    <w:pPr>
      <w:ind w:left="849"/>
      <w:contextualSpacing/>
    </w:pPr>
  </w:style>
  <w:style w:type="paragraph" w:styleId="ListContinue2">
    <w:name w:val="List Continue 2"/>
    <w:basedOn w:val="Normal"/>
    <w:uiPriority w:val="99"/>
    <w:semiHidden/>
    <w:unhideWhenUsed/>
    <w:rsid w:val="003D1D74"/>
    <w:pPr>
      <w:ind w:left="566"/>
      <w:contextualSpacing/>
    </w:pPr>
  </w:style>
  <w:style w:type="paragraph" w:styleId="ListContinue">
    <w:name w:val="List Continue"/>
    <w:basedOn w:val="Normal"/>
    <w:uiPriority w:val="99"/>
    <w:semiHidden/>
    <w:unhideWhenUsed/>
    <w:rsid w:val="003D1D74"/>
    <w:pPr>
      <w:ind w:left="283"/>
      <w:contextualSpacing/>
    </w:pPr>
  </w:style>
  <w:style w:type="paragraph" w:styleId="ListBullet5">
    <w:name w:val="List Bullet 5"/>
    <w:basedOn w:val="Normal"/>
    <w:uiPriority w:val="99"/>
    <w:semiHidden/>
    <w:unhideWhenUsed/>
    <w:rsid w:val="003D1D74"/>
    <w:pPr>
      <w:numPr>
        <w:numId w:val="8"/>
      </w:numPr>
      <w:contextualSpacing/>
    </w:pPr>
  </w:style>
  <w:style w:type="paragraph" w:styleId="ListBullet4">
    <w:name w:val="List Bullet 4"/>
    <w:basedOn w:val="Normal"/>
    <w:uiPriority w:val="99"/>
    <w:semiHidden/>
    <w:unhideWhenUsed/>
    <w:rsid w:val="003D1D74"/>
    <w:pPr>
      <w:numPr>
        <w:numId w:val="9"/>
      </w:numPr>
      <w:contextualSpacing/>
    </w:pPr>
  </w:style>
  <w:style w:type="paragraph" w:styleId="ListBullet3">
    <w:name w:val="List Bullet 3"/>
    <w:basedOn w:val="Normal"/>
    <w:uiPriority w:val="99"/>
    <w:semiHidden/>
    <w:unhideWhenUsed/>
    <w:rsid w:val="003D1D74"/>
    <w:pPr>
      <w:numPr>
        <w:numId w:val="10"/>
      </w:numPr>
      <w:contextualSpacing/>
    </w:pPr>
  </w:style>
  <w:style w:type="paragraph" w:styleId="ListBullet2">
    <w:name w:val="List Bullet 2"/>
    <w:basedOn w:val="Normal"/>
    <w:uiPriority w:val="99"/>
    <w:semiHidden/>
    <w:unhideWhenUsed/>
    <w:rsid w:val="003D1D74"/>
    <w:pPr>
      <w:numPr>
        <w:numId w:val="11"/>
      </w:numPr>
      <w:contextualSpacing/>
    </w:pPr>
  </w:style>
  <w:style w:type="paragraph" w:styleId="ListBullet">
    <w:name w:val="List Bullet"/>
    <w:basedOn w:val="Normal"/>
    <w:uiPriority w:val="99"/>
    <w:semiHidden/>
    <w:unhideWhenUsed/>
    <w:rsid w:val="003D1D74"/>
    <w:pPr>
      <w:numPr>
        <w:numId w:val="12"/>
      </w:numPr>
      <w:contextualSpacing/>
    </w:pPr>
  </w:style>
  <w:style w:type="paragraph" w:styleId="List5">
    <w:name w:val="List 5"/>
    <w:basedOn w:val="Normal"/>
    <w:uiPriority w:val="99"/>
    <w:semiHidden/>
    <w:unhideWhenUsed/>
    <w:rsid w:val="003D1D74"/>
    <w:pPr>
      <w:ind w:left="1415" w:hanging="283"/>
      <w:contextualSpacing/>
    </w:pPr>
  </w:style>
  <w:style w:type="paragraph" w:styleId="List4">
    <w:name w:val="List 4"/>
    <w:basedOn w:val="Normal"/>
    <w:uiPriority w:val="99"/>
    <w:semiHidden/>
    <w:unhideWhenUsed/>
    <w:rsid w:val="003D1D74"/>
    <w:pPr>
      <w:ind w:left="1132" w:hanging="283"/>
      <w:contextualSpacing/>
    </w:pPr>
  </w:style>
  <w:style w:type="paragraph" w:styleId="List3">
    <w:name w:val="List 3"/>
    <w:basedOn w:val="Normal"/>
    <w:uiPriority w:val="99"/>
    <w:semiHidden/>
    <w:unhideWhenUsed/>
    <w:rsid w:val="003D1D74"/>
    <w:pPr>
      <w:ind w:left="849" w:hanging="283"/>
      <w:contextualSpacing/>
    </w:pPr>
  </w:style>
  <w:style w:type="paragraph" w:styleId="List2">
    <w:name w:val="List 2"/>
    <w:basedOn w:val="Normal"/>
    <w:uiPriority w:val="99"/>
    <w:semiHidden/>
    <w:unhideWhenUsed/>
    <w:rsid w:val="003D1D74"/>
    <w:pPr>
      <w:ind w:left="566" w:hanging="283"/>
      <w:contextualSpacing/>
    </w:pPr>
  </w:style>
  <w:style w:type="paragraph" w:styleId="List">
    <w:name w:val="List"/>
    <w:basedOn w:val="Normal"/>
    <w:uiPriority w:val="99"/>
    <w:semiHidden/>
    <w:unhideWhenUsed/>
    <w:rsid w:val="003D1D74"/>
    <w:pPr>
      <w:ind w:left="283" w:hanging="283"/>
      <w:contextualSpacing/>
    </w:pPr>
  </w:style>
  <w:style w:type="character" w:styleId="LineNumber">
    <w:name w:val="line number"/>
    <w:basedOn w:val="DefaultParagraphFont"/>
    <w:uiPriority w:val="99"/>
    <w:semiHidden/>
    <w:unhideWhenUsed/>
    <w:rsid w:val="003D1D74"/>
  </w:style>
  <w:style w:type="table" w:styleId="LightShading-Accent6">
    <w:name w:val="Light Shading Accent 6"/>
    <w:basedOn w:val="TableNormal"/>
    <w:uiPriority w:val="60"/>
    <w:semiHidden/>
    <w:unhideWhenUsed/>
    <w:rsid w:val="003D1D74"/>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ghtShading-Accent5">
    <w:name w:val="Light Shading Accent 5"/>
    <w:basedOn w:val="TableNormal"/>
    <w:uiPriority w:val="60"/>
    <w:semiHidden/>
    <w:unhideWhenUsed/>
    <w:rsid w:val="003D1D74"/>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4">
    <w:name w:val="Light Shading Accent 4"/>
    <w:basedOn w:val="TableNormal"/>
    <w:uiPriority w:val="60"/>
    <w:semiHidden/>
    <w:unhideWhenUsed/>
    <w:rsid w:val="003D1D74"/>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3">
    <w:name w:val="Light Shading Accent 3"/>
    <w:basedOn w:val="TableNormal"/>
    <w:uiPriority w:val="60"/>
    <w:semiHidden/>
    <w:unhideWhenUsed/>
    <w:rsid w:val="003D1D74"/>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2">
    <w:name w:val="Light Shading Accent 2"/>
    <w:basedOn w:val="TableNormal"/>
    <w:uiPriority w:val="60"/>
    <w:semiHidden/>
    <w:unhideWhenUsed/>
    <w:rsid w:val="003D1D74"/>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1">
    <w:name w:val="Light Shading Accent 1"/>
    <w:basedOn w:val="TableNormal"/>
    <w:uiPriority w:val="60"/>
    <w:semiHidden/>
    <w:unhideWhenUsed/>
    <w:rsid w:val="003D1D74"/>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Shading">
    <w:name w:val="Light Shading"/>
    <w:basedOn w:val="TableNormal"/>
    <w:uiPriority w:val="60"/>
    <w:semiHidden/>
    <w:unhideWhenUsed/>
    <w:rsid w:val="003D1D74"/>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semiHidden/>
    <w:unhideWhenUsed/>
    <w:rsid w:val="003D1D74"/>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List-Accent5">
    <w:name w:val="Light List Accent 5"/>
    <w:basedOn w:val="TableNormal"/>
    <w:uiPriority w:val="61"/>
    <w:semiHidden/>
    <w:unhideWhenUsed/>
    <w:rsid w:val="003D1D74"/>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LightList-Accent4">
    <w:name w:val="Light List Accent 4"/>
    <w:basedOn w:val="TableNormal"/>
    <w:uiPriority w:val="61"/>
    <w:semiHidden/>
    <w:unhideWhenUsed/>
    <w:rsid w:val="003D1D74"/>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3">
    <w:name w:val="Light List Accent 3"/>
    <w:basedOn w:val="TableNormal"/>
    <w:uiPriority w:val="61"/>
    <w:semiHidden/>
    <w:unhideWhenUsed/>
    <w:rsid w:val="003D1D74"/>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2">
    <w:name w:val="Light List Accent 2"/>
    <w:basedOn w:val="TableNormal"/>
    <w:uiPriority w:val="61"/>
    <w:semiHidden/>
    <w:unhideWhenUsed/>
    <w:rsid w:val="003D1D74"/>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1">
    <w:name w:val="Light List Accent 1"/>
    <w:basedOn w:val="TableNormal"/>
    <w:uiPriority w:val="61"/>
    <w:semiHidden/>
    <w:unhideWhenUsed/>
    <w:rsid w:val="003D1D74"/>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List">
    <w:name w:val="Light List"/>
    <w:basedOn w:val="TableNormal"/>
    <w:uiPriority w:val="61"/>
    <w:semiHidden/>
    <w:unhideWhenUsed/>
    <w:rsid w:val="003D1D7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Grid-Accent6">
    <w:name w:val="Light Grid Accent 6"/>
    <w:basedOn w:val="TableNormal"/>
    <w:uiPriority w:val="62"/>
    <w:semiHidden/>
    <w:unhideWhenUsed/>
    <w:rsid w:val="003D1D74"/>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Grid-Accent5">
    <w:name w:val="Light Grid Accent 5"/>
    <w:basedOn w:val="TableNormal"/>
    <w:uiPriority w:val="62"/>
    <w:semiHidden/>
    <w:unhideWhenUsed/>
    <w:rsid w:val="003D1D74"/>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LightGrid-Accent4">
    <w:name w:val="Light Grid Accent 4"/>
    <w:basedOn w:val="TableNormal"/>
    <w:uiPriority w:val="62"/>
    <w:semiHidden/>
    <w:unhideWhenUsed/>
    <w:rsid w:val="003D1D74"/>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3">
    <w:name w:val="Light Grid Accent 3"/>
    <w:basedOn w:val="TableNormal"/>
    <w:uiPriority w:val="62"/>
    <w:semiHidden/>
    <w:unhideWhenUsed/>
    <w:rsid w:val="003D1D74"/>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2">
    <w:name w:val="Light Grid Accent 2"/>
    <w:basedOn w:val="TableNormal"/>
    <w:uiPriority w:val="62"/>
    <w:semiHidden/>
    <w:unhideWhenUsed/>
    <w:rsid w:val="003D1D74"/>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1">
    <w:name w:val="Light Grid Accent 1"/>
    <w:basedOn w:val="TableNormal"/>
    <w:uiPriority w:val="62"/>
    <w:semiHidden/>
    <w:unhideWhenUsed/>
    <w:rsid w:val="003D1D74"/>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LightGrid">
    <w:name w:val="Light Grid"/>
    <w:basedOn w:val="TableNormal"/>
    <w:uiPriority w:val="62"/>
    <w:semiHidden/>
    <w:unhideWhenUsed/>
    <w:rsid w:val="003D1D7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styleId="IntenseReference">
    <w:name w:val="Intense Reference"/>
    <w:basedOn w:val="DefaultParagraphFont"/>
    <w:uiPriority w:val="32"/>
    <w:qFormat/>
    <w:rsid w:val="003D1D74"/>
    <w:rPr>
      <w:b/>
      <w:bCs/>
      <w:smallCaps/>
      <w:color w:val="4472C4" w:themeColor="accent1"/>
      <w:spacing w:val="5"/>
    </w:rPr>
  </w:style>
  <w:style w:type="paragraph" w:styleId="IntenseQuote">
    <w:name w:val="Intense Quote"/>
    <w:basedOn w:val="Normal"/>
    <w:next w:val="Normal"/>
    <w:link w:val="IntenseQuoteChar"/>
    <w:uiPriority w:val="30"/>
    <w:qFormat/>
    <w:rsid w:val="003D1D74"/>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D1D74"/>
    <w:rPr>
      <w:rFonts w:ascii="Arial" w:hAnsi="Arial" w:cs="Arial"/>
      <w:i/>
      <w:iCs/>
      <w:color w:val="4472C4" w:themeColor="accent1"/>
      <w:sz w:val="22"/>
      <w:szCs w:val="22"/>
      <w:lang w:val="en-US" w:eastAsia="ja-JP"/>
    </w:rPr>
  </w:style>
  <w:style w:type="character" w:styleId="IntenseEmphasis">
    <w:name w:val="Intense Emphasis"/>
    <w:basedOn w:val="DefaultParagraphFont"/>
    <w:uiPriority w:val="21"/>
    <w:qFormat/>
    <w:rsid w:val="003D1D74"/>
    <w:rPr>
      <w:i/>
      <w:iCs/>
      <w:color w:val="4472C4" w:themeColor="accent1"/>
    </w:rPr>
  </w:style>
  <w:style w:type="paragraph" w:styleId="Index1">
    <w:name w:val="index 1"/>
    <w:basedOn w:val="Normal"/>
    <w:next w:val="Normal"/>
    <w:autoRedefine/>
    <w:uiPriority w:val="99"/>
    <w:semiHidden/>
    <w:unhideWhenUsed/>
    <w:rsid w:val="003D1D74"/>
    <w:pPr>
      <w:spacing w:after="0"/>
      <w:ind w:left="220" w:hanging="220"/>
    </w:pPr>
  </w:style>
  <w:style w:type="paragraph" w:styleId="IndexHeading">
    <w:name w:val="index heading"/>
    <w:basedOn w:val="Normal"/>
    <w:next w:val="Index1"/>
    <w:uiPriority w:val="99"/>
    <w:semiHidden/>
    <w:unhideWhenUsed/>
    <w:rsid w:val="003D1D74"/>
    <w:rPr>
      <w:rFonts w:asciiTheme="majorHAnsi" w:eastAsiaTheme="majorEastAsia" w:hAnsiTheme="majorHAnsi" w:cstheme="majorBidi"/>
      <w:b/>
      <w:bCs/>
    </w:rPr>
  </w:style>
  <w:style w:type="paragraph" w:styleId="Index9">
    <w:name w:val="index 9"/>
    <w:basedOn w:val="Normal"/>
    <w:next w:val="Normal"/>
    <w:autoRedefine/>
    <w:uiPriority w:val="99"/>
    <w:semiHidden/>
    <w:unhideWhenUsed/>
    <w:rsid w:val="003D1D74"/>
    <w:pPr>
      <w:spacing w:after="0"/>
      <w:ind w:left="1980" w:hanging="220"/>
    </w:pPr>
  </w:style>
  <w:style w:type="paragraph" w:styleId="Index8">
    <w:name w:val="index 8"/>
    <w:basedOn w:val="Normal"/>
    <w:next w:val="Normal"/>
    <w:autoRedefine/>
    <w:uiPriority w:val="99"/>
    <w:semiHidden/>
    <w:unhideWhenUsed/>
    <w:rsid w:val="003D1D74"/>
    <w:pPr>
      <w:spacing w:after="0"/>
      <w:ind w:left="1760" w:hanging="220"/>
    </w:pPr>
  </w:style>
  <w:style w:type="paragraph" w:styleId="Index7">
    <w:name w:val="index 7"/>
    <w:basedOn w:val="Normal"/>
    <w:next w:val="Normal"/>
    <w:autoRedefine/>
    <w:uiPriority w:val="99"/>
    <w:semiHidden/>
    <w:unhideWhenUsed/>
    <w:rsid w:val="003D1D74"/>
    <w:pPr>
      <w:spacing w:after="0"/>
      <w:ind w:left="1540" w:hanging="220"/>
    </w:pPr>
  </w:style>
  <w:style w:type="paragraph" w:styleId="Index6">
    <w:name w:val="index 6"/>
    <w:basedOn w:val="Normal"/>
    <w:next w:val="Normal"/>
    <w:autoRedefine/>
    <w:uiPriority w:val="99"/>
    <w:semiHidden/>
    <w:unhideWhenUsed/>
    <w:rsid w:val="003D1D74"/>
    <w:pPr>
      <w:spacing w:after="0"/>
      <w:ind w:left="1320" w:hanging="220"/>
    </w:pPr>
  </w:style>
  <w:style w:type="paragraph" w:styleId="Index5">
    <w:name w:val="index 5"/>
    <w:basedOn w:val="Normal"/>
    <w:next w:val="Normal"/>
    <w:autoRedefine/>
    <w:uiPriority w:val="99"/>
    <w:semiHidden/>
    <w:unhideWhenUsed/>
    <w:rsid w:val="003D1D74"/>
    <w:pPr>
      <w:spacing w:after="0"/>
      <w:ind w:left="1100" w:hanging="220"/>
    </w:pPr>
  </w:style>
  <w:style w:type="paragraph" w:styleId="Index4">
    <w:name w:val="index 4"/>
    <w:basedOn w:val="Normal"/>
    <w:next w:val="Normal"/>
    <w:autoRedefine/>
    <w:uiPriority w:val="99"/>
    <w:semiHidden/>
    <w:unhideWhenUsed/>
    <w:rsid w:val="003D1D74"/>
    <w:pPr>
      <w:spacing w:after="0"/>
      <w:ind w:left="880" w:hanging="220"/>
    </w:pPr>
  </w:style>
  <w:style w:type="paragraph" w:styleId="Index3">
    <w:name w:val="index 3"/>
    <w:basedOn w:val="Normal"/>
    <w:next w:val="Normal"/>
    <w:autoRedefine/>
    <w:uiPriority w:val="99"/>
    <w:semiHidden/>
    <w:unhideWhenUsed/>
    <w:rsid w:val="003D1D74"/>
    <w:pPr>
      <w:spacing w:after="0"/>
      <w:ind w:left="660" w:hanging="220"/>
    </w:pPr>
  </w:style>
  <w:style w:type="paragraph" w:styleId="Index2">
    <w:name w:val="index 2"/>
    <w:basedOn w:val="Normal"/>
    <w:next w:val="Normal"/>
    <w:autoRedefine/>
    <w:uiPriority w:val="99"/>
    <w:semiHidden/>
    <w:unhideWhenUsed/>
    <w:rsid w:val="003D1D74"/>
    <w:pPr>
      <w:spacing w:after="0"/>
      <w:ind w:left="440" w:hanging="220"/>
    </w:pPr>
  </w:style>
  <w:style w:type="character" w:styleId="HTMLVariable">
    <w:name w:val="HTML Variable"/>
    <w:basedOn w:val="DefaultParagraphFont"/>
    <w:uiPriority w:val="99"/>
    <w:semiHidden/>
    <w:unhideWhenUsed/>
    <w:rsid w:val="003D1D74"/>
    <w:rPr>
      <w:i/>
      <w:iCs/>
    </w:rPr>
  </w:style>
  <w:style w:type="character" w:styleId="HTMLTypewriter">
    <w:name w:val="HTML Typewriter"/>
    <w:basedOn w:val="DefaultParagraphFont"/>
    <w:uiPriority w:val="99"/>
    <w:semiHidden/>
    <w:unhideWhenUsed/>
    <w:rsid w:val="003D1D74"/>
    <w:rPr>
      <w:rFonts w:ascii="Consolas" w:hAnsi="Consolas" w:cs="Consolas"/>
      <w:sz w:val="20"/>
      <w:szCs w:val="20"/>
    </w:rPr>
  </w:style>
  <w:style w:type="character" w:styleId="HTMLSample">
    <w:name w:val="HTML Sample"/>
    <w:basedOn w:val="DefaultParagraphFont"/>
    <w:uiPriority w:val="99"/>
    <w:semiHidden/>
    <w:unhideWhenUsed/>
    <w:rsid w:val="003D1D74"/>
    <w:rPr>
      <w:rFonts w:ascii="Consolas" w:hAnsi="Consolas" w:cs="Consolas"/>
      <w:sz w:val="24"/>
      <w:szCs w:val="24"/>
    </w:rPr>
  </w:style>
  <w:style w:type="paragraph" w:styleId="HTMLPreformatted">
    <w:name w:val="HTML Preformatted"/>
    <w:basedOn w:val="Normal"/>
    <w:link w:val="HTMLPreformattedChar"/>
    <w:uiPriority w:val="99"/>
    <w:semiHidden/>
    <w:unhideWhenUsed/>
    <w:rsid w:val="003D1D74"/>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3D1D74"/>
    <w:rPr>
      <w:rFonts w:ascii="Consolas" w:hAnsi="Consolas" w:cs="Consolas"/>
      <w:sz w:val="20"/>
      <w:szCs w:val="20"/>
      <w:lang w:val="en-US" w:eastAsia="ja-JP"/>
    </w:rPr>
  </w:style>
  <w:style w:type="character" w:styleId="HTMLKeyboard">
    <w:name w:val="HTML Keyboard"/>
    <w:basedOn w:val="DefaultParagraphFont"/>
    <w:uiPriority w:val="99"/>
    <w:semiHidden/>
    <w:unhideWhenUsed/>
    <w:rsid w:val="003D1D74"/>
    <w:rPr>
      <w:rFonts w:ascii="Consolas" w:hAnsi="Consolas" w:cs="Consolas"/>
      <w:sz w:val="20"/>
      <w:szCs w:val="20"/>
    </w:rPr>
  </w:style>
  <w:style w:type="character" w:styleId="HTMLDefinition">
    <w:name w:val="HTML Definition"/>
    <w:basedOn w:val="DefaultParagraphFont"/>
    <w:uiPriority w:val="99"/>
    <w:semiHidden/>
    <w:unhideWhenUsed/>
    <w:rsid w:val="003D1D74"/>
    <w:rPr>
      <w:i/>
      <w:iCs/>
    </w:rPr>
  </w:style>
  <w:style w:type="character" w:styleId="HTMLCode">
    <w:name w:val="HTML Code"/>
    <w:basedOn w:val="DefaultParagraphFont"/>
    <w:uiPriority w:val="99"/>
    <w:semiHidden/>
    <w:unhideWhenUsed/>
    <w:rsid w:val="003D1D74"/>
    <w:rPr>
      <w:rFonts w:ascii="Consolas" w:hAnsi="Consolas" w:cs="Consolas"/>
      <w:sz w:val="20"/>
      <w:szCs w:val="20"/>
    </w:rPr>
  </w:style>
  <w:style w:type="character" w:styleId="HTMLCite">
    <w:name w:val="HTML Cite"/>
    <w:basedOn w:val="DefaultParagraphFont"/>
    <w:uiPriority w:val="99"/>
    <w:semiHidden/>
    <w:unhideWhenUsed/>
    <w:rsid w:val="003D1D74"/>
    <w:rPr>
      <w:i/>
      <w:iCs/>
    </w:rPr>
  </w:style>
  <w:style w:type="paragraph" w:styleId="HTMLAddress">
    <w:name w:val="HTML Address"/>
    <w:basedOn w:val="Normal"/>
    <w:link w:val="HTMLAddressChar"/>
    <w:uiPriority w:val="99"/>
    <w:semiHidden/>
    <w:unhideWhenUsed/>
    <w:rsid w:val="003D1D74"/>
    <w:pPr>
      <w:spacing w:after="0"/>
    </w:pPr>
    <w:rPr>
      <w:i/>
      <w:iCs/>
    </w:rPr>
  </w:style>
  <w:style w:type="character" w:customStyle="1" w:styleId="HTMLAddressChar">
    <w:name w:val="HTML Address Char"/>
    <w:basedOn w:val="DefaultParagraphFont"/>
    <w:link w:val="HTMLAddress"/>
    <w:uiPriority w:val="99"/>
    <w:semiHidden/>
    <w:rsid w:val="003D1D74"/>
    <w:rPr>
      <w:rFonts w:ascii="Arial" w:hAnsi="Arial" w:cs="Arial"/>
      <w:i/>
      <w:iCs/>
      <w:sz w:val="22"/>
      <w:szCs w:val="22"/>
      <w:lang w:val="en-US" w:eastAsia="ja-JP"/>
    </w:rPr>
  </w:style>
  <w:style w:type="character" w:styleId="HTMLAcronym">
    <w:name w:val="HTML Acronym"/>
    <w:basedOn w:val="DefaultParagraphFont"/>
    <w:uiPriority w:val="99"/>
    <w:semiHidden/>
    <w:unhideWhenUsed/>
    <w:rsid w:val="003D1D74"/>
  </w:style>
  <w:style w:type="character" w:customStyle="1" w:styleId="Heading9Char">
    <w:name w:val="Heading 9 Char"/>
    <w:basedOn w:val="DefaultParagraphFont"/>
    <w:link w:val="Heading9"/>
    <w:uiPriority w:val="9"/>
    <w:semiHidden/>
    <w:rsid w:val="003D1D74"/>
    <w:rPr>
      <w:rFonts w:asciiTheme="majorHAnsi" w:eastAsiaTheme="majorEastAsia" w:hAnsiTheme="majorHAnsi" w:cstheme="majorBidi"/>
      <w:i/>
      <w:iCs/>
      <w:color w:val="272727" w:themeColor="text1" w:themeTint="D8"/>
      <w:sz w:val="21"/>
      <w:szCs w:val="21"/>
      <w:lang w:val="en-US" w:eastAsia="ja-JP"/>
    </w:rPr>
  </w:style>
  <w:style w:type="character" w:customStyle="1" w:styleId="Heading8Char">
    <w:name w:val="Heading 8 Char"/>
    <w:basedOn w:val="DefaultParagraphFont"/>
    <w:link w:val="Heading8"/>
    <w:uiPriority w:val="9"/>
    <w:semiHidden/>
    <w:rsid w:val="003D1D74"/>
    <w:rPr>
      <w:rFonts w:asciiTheme="majorHAnsi" w:eastAsiaTheme="majorEastAsia" w:hAnsiTheme="majorHAnsi" w:cstheme="majorBidi"/>
      <w:color w:val="272727" w:themeColor="text1" w:themeTint="D8"/>
      <w:sz w:val="21"/>
      <w:szCs w:val="21"/>
      <w:lang w:val="en-US" w:eastAsia="ja-JP"/>
    </w:rPr>
  </w:style>
  <w:style w:type="character" w:customStyle="1" w:styleId="Heading7Char">
    <w:name w:val="Heading 7 Char"/>
    <w:basedOn w:val="DefaultParagraphFont"/>
    <w:link w:val="Heading7"/>
    <w:uiPriority w:val="9"/>
    <w:semiHidden/>
    <w:rsid w:val="003D1D74"/>
    <w:rPr>
      <w:rFonts w:asciiTheme="majorHAnsi" w:eastAsiaTheme="majorEastAsia" w:hAnsiTheme="majorHAnsi" w:cstheme="majorBidi"/>
      <w:i/>
      <w:iCs/>
      <w:color w:val="1F3763" w:themeColor="accent1" w:themeShade="7F"/>
      <w:sz w:val="22"/>
      <w:szCs w:val="22"/>
      <w:lang w:val="en-US" w:eastAsia="ja-JP"/>
    </w:rPr>
  </w:style>
  <w:style w:type="character" w:customStyle="1" w:styleId="Heading6Char">
    <w:name w:val="Heading 6 Char"/>
    <w:basedOn w:val="DefaultParagraphFont"/>
    <w:link w:val="Heading6"/>
    <w:uiPriority w:val="9"/>
    <w:semiHidden/>
    <w:rsid w:val="003D1D74"/>
    <w:rPr>
      <w:rFonts w:asciiTheme="majorHAnsi" w:eastAsiaTheme="majorEastAsia" w:hAnsiTheme="majorHAnsi" w:cstheme="majorBidi"/>
      <w:color w:val="1F3763" w:themeColor="accent1" w:themeShade="7F"/>
      <w:sz w:val="22"/>
      <w:szCs w:val="22"/>
      <w:lang w:val="en-US" w:eastAsia="ja-JP"/>
    </w:rPr>
  </w:style>
  <w:style w:type="character" w:customStyle="1" w:styleId="Heading5Char">
    <w:name w:val="Heading 5 Char"/>
    <w:basedOn w:val="DefaultParagraphFont"/>
    <w:link w:val="Heading5"/>
    <w:uiPriority w:val="9"/>
    <w:semiHidden/>
    <w:rsid w:val="003D1D74"/>
    <w:rPr>
      <w:rFonts w:asciiTheme="majorHAnsi" w:eastAsiaTheme="majorEastAsia" w:hAnsiTheme="majorHAnsi" w:cstheme="majorBidi"/>
      <w:color w:val="2F5496" w:themeColor="accent1" w:themeShade="BF"/>
      <w:sz w:val="22"/>
      <w:szCs w:val="22"/>
      <w:lang w:val="en-US" w:eastAsia="ja-JP"/>
    </w:rPr>
  </w:style>
  <w:style w:type="character" w:styleId="Hashtag">
    <w:name w:val="Hashtag"/>
    <w:basedOn w:val="DefaultParagraphFont"/>
    <w:uiPriority w:val="99"/>
    <w:rsid w:val="003D1D74"/>
    <w:rPr>
      <w:color w:val="2B579A"/>
      <w:shd w:val="clear" w:color="auto" w:fill="E1DFDD"/>
    </w:rPr>
  </w:style>
  <w:style w:type="table" w:styleId="GridTable7ColourfulAccent6">
    <w:name w:val="Grid Table 7 Colorful Accent 6"/>
    <w:basedOn w:val="TableNormal"/>
    <w:uiPriority w:val="52"/>
    <w:rsid w:val="003D1D74"/>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7ColourfulAccent5">
    <w:name w:val="Grid Table 7 Colorful Accent 5"/>
    <w:basedOn w:val="TableNormal"/>
    <w:uiPriority w:val="52"/>
    <w:rsid w:val="003D1D74"/>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7ColourfulAccent4">
    <w:name w:val="Grid Table 7 Colorful Accent 4"/>
    <w:basedOn w:val="TableNormal"/>
    <w:uiPriority w:val="52"/>
    <w:rsid w:val="003D1D74"/>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urfulAccent3">
    <w:name w:val="Grid Table 7 Colorful Accent 3"/>
    <w:basedOn w:val="TableNormal"/>
    <w:uiPriority w:val="52"/>
    <w:rsid w:val="003D1D74"/>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urfulAccent2">
    <w:name w:val="Grid Table 7 Colorful Accent 2"/>
    <w:basedOn w:val="TableNormal"/>
    <w:uiPriority w:val="52"/>
    <w:rsid w:val="003D1D74"/>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urfulAccent1">
    <w:name w:val="Grid Table 7 Colorful Accent 1"/>
    <w:basedOn w:val="TableNormal"/>
    <w:uiPriority w:val="52"/>
    <w:rsid w:val="003D1D74"/>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urful">
    <w:name w:val="Grid Table 7 Colorful"/>
    <w:basedOn w:val="TableNormal"/>
    <w:uiPriority w:val="52"/>
    <w:rsid w:val="003D1D74"/>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6ColourfulAccent6">
    <w:name w:val="Grid Table 6 Colorful Accent 6"/>
    <w:basedOn w:val="TableNormal"/>
    <w:uiPriority w:val="51"/>
    <w:rsid w:val="003D1D74"/>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urfulAccent5">
    <w:name w:val="Grid Table 6 Colorful Accent 5"/>
    <w:basedOn w:val="TableNormal"/>
    <w:uiPriority w:val="51"/>
    <w:rsid w:val="003D1D74"/>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urfulAccent4">
    <w:name w:val="Grid Table 6 Colorful Accent 4"/>
    <w:basedOn w:val="TableNormal"/>
    <w:uiPriority w:val="51"/>
    <w:rsid w:val="003D1D74"/>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urfulAccent3">
    <w:name w:val="Grid Table 6 Colorful Accent 3"/>
    <w:basedOn w:val="TableNormal"/>
    <w:uiPriority w:val="51"/>
    <w:rsid w:val="003D1D74"/>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urfulAccent2">
    <w:name w:val="Grid Table 6 Colorful Accent 2"/>
    <w:basedOn w:val="TableNormal"/>
    <w:uiPriority w:val="51"/>
    <w:rsid w:val="003D1D74"/>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urfulAccent1">
    <w:name w:val="Grid Table 6 Colorful Accent 1"/>
    <w:basedOn w:val="TableNormal"/>
    <w:uiPriority w:val="51"/>
    <w:rsid w:val="003D1D74"/>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urful">
    <w:name w:val="Grid Table 6 Colorful"/>
    <w:basedOn w:val="TableNormal"/>
    <w:uiPriority w:val="51"/>
    <w:rsid w:val="003D1D74"/>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Accent6">
    <w:name w:val="Grid Table 5 Dark Accent 6"/>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5">
    <w:name w:val="Grid Table 5 Dark Accent 5"/>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4">
    <w:name w:val="Grid Table 5 Dark Accent 4"/>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3">
    <w:name w:val="Grid Table 5 Dark Accent 3"/>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2">
    <w:name w:val="Grid Table 5 Dark Accent 2"/>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1">
    <w:name w:val="Grid Table 5 Dark Accent 1"/>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5Dark">
    <w:name w:val="Grid Table 5 Dark"/>
    <w:basedOn w:val="TableNormal"/>
    <w:uiPriority w:val="50"/>
    <w:rsid w:val="003D1D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Accent6">
    <w:name w:val="Grid Table 4 Accent 6"/>
    <w:basedOn w:val="TableNormal"/>
    <w:uiPriority w:val="49"/>
    <w:rsid w:val="003D1D74"/>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3D1D74"/>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4">
    <w:name w:val="Grid Table 4 Accent 4"/>
    <w:basedOn w:val="TableNormal"/>
    <w:uiPriority w:val="49"/>
    <w:rsid w:val="003D1D74"/>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3">
    <w:name w:val="Grid Table 4 Accent 3"/>
    <w:basedOn w:val="TableNormal"/>
    <w:uiPriority w:val="49"/>
    <w:rsid w:val="003D1D7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2">
    <w:name w:val="Grid Table 4 Accent 2"/>
    <w:basedOn w:val="TableNormal"/>
    <w:uiPriority w:val="49"/>
    <w:rsid w:val="003D1D74"/>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1">
    <w:name w:val="Grid Table 4 Accent 1"/>
    <w:basedOn w:val="TableNormal"/>
    <w:uiPriority w:val="49"/>
    <w:rsid w:val="003D1D74"/>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
    <w:name w:val="Grid Table 4"/>
    <w:basedOn w:val="TableNormal"/>
    <w:uiPriority w:val="49"/>
    <w:rsid w:val="003D1D7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Accent6">
    <w:name w:val="Grid Table 3 Accent 6"/>
    <w:basedOn w:val="TableNormal"/>
    <w:uiPriority w:val="48"/>
    <w:rsid w:val="003D1D74"/>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3-Accent5">
    <w:name w:val="Grid Table 3 Accent 5"/>
    <w:basedOn w:val="TableNormal"/>
    <w:uiPriority w:val="48"/>
    <w:rsid w:val="003D1D74"/>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3-Accent4">
    <w:name w:val="Grid Table 3 Accent 4"/>
    <w:basedOn w:val="TableNormal"/>
    <w:uiPriority w:val="48"/>
    <w:rsid w:val="003D1D74"/>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3">
    <w:name w:val="Grid Table 3 Accent 3"/>
    <w:basedOn w:val="TableNormal"/>
    <w:uiPriority w:val="48"/>
    <w:rsid w:val="003D1D7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2">
    <w:name w:val="Grid Table 3 Accent 2"/>
    <w:basedOn w:val="TableNormal"/>
    <w:uiPriority w:val="48"/>
    <w:rsid w:val="003D1D74"/>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1">
    <w:name w:val="Grid Table 3 Accent 1"/>
    <w:basedOn w:val="TableNormal"/>
    <w:uiPriority w:val="48"/>
    <w:rsid w:val="003D1D74"/>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
    <w:name w:val="Grid Table 3"/>
    <w:basedOn w:val="TableNormal"/>
    <w:uiPriority w:val="48"/>
    <w:rsid w:val="003D1D7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Accent6">
    <w:name w:val="Grid Table 2 Accent 6"/>
    <w:basedOn w:val="TableNormal"/>
    <w:uiPriority w:val="47"/>
    <w:rsid w:val="003D1D74"/>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2-Accent5">
    <w:name w:val="Grid Table 2 Accent 5"/>
    <w:basedOn w:val="TableNormal"/>
    <w:uiPriority w:val="47"/>
    <w:rsid w:val="003D1D74"/>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4">
    <w:name w:val="Grid Table 2 Accent 4"/>
    <w:basedOn w:val="TableNormal"/>
    <w:uiPriority w:val="47"/>
    <w:rsid w:val="003D1D74"/>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3">
    <w:name w:val="Grid Table 2 Accent 3"/>
    <w:basedOn w:val="TableNormal"/>
    <w:uiPriority w:val="47"/>
    <w:rsid w:val="003D1D74"/>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2">
    <w:name w:val="Grid Table 2 Accent 2"/>
    <w:basedOn w:val="TableNormal"/>
    <w:uiPriority w:val="47"/>
    <w:rsid w:val="003D1D74"/>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1">
    <w:name w:val="Grid Table 2 Accent 1"/>
    <w:basedOn w:val="TableNormal"/>
    <w:uiPriority w:val="47"/>
    <w:rsid w:val="003D1D74"/>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
    <w:name w:val="Grid Table 2"/>
    <w:basedOn w:val="TableNormal"/>
    <w:uiPriority w:val="47"/>
    <w:rsid w:val="003D1D7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2">
    <w:name w:val="Grid Table 1 Light Accent 2"/>
    <w:basedOn w:val="TableNormal"/>
    <w:uiPriority w:val="46"/>
    <w:rsid w:val="003D1D74"/>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3D1D74"/>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3D1D74"/>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3D1D74"/>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3D1D74"/>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D1D74"/>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3D1D7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3D1D74"/>
    <w:pPr>
      <w:spacing w:after="0"/>
    </w:pPr>
    <w:rPr>
      <w:sz w:val="20"/>
      <w:szCs w:val="20"/>
    </w:rPr>
  </w:style>
  <w:style w:type="character" w:customStyle="1" w:styleId="FootnoteTextChar">
    <w:name w:val="Footnote Text Char"/>
    <w:basedOn w:val="DefaultParagraphFont"/>
    <w:link w:val="FootnoteText"/>
    <w:uiPriority w:val="99"/>
    <w:semiHidden/>
    <w:rsid w:val="003D1D74"/>
    <w:rPr>
      <w:rFonts w:ascii="Arial" w:hAnsi="Arial" w:cs="Arial"/>
      <w:sz w:val="20"/>
      <w:szCs w:val="20"/>
      <w:lang w:val="en-US" w:eastAsia="ja-JP"/>
    </w:rPr>
  </w:style>
  <w:style w:type="character" w:styleId="FootnoteReference">
    <w:name w:val="footnote reference"/>
    <w:basedOn w:val="DefaultParagraphFont"/>
    <w:uiPriority w:val="99"/>
    <w:semiHidden/>
    <w:unhideWhenUsed/>
    <w:rsid w:val="003D1D74"/>
    <w:rPr>
      <w:vertAlign w:val="superscript"/>
    </w:rPr>
  </w:style>
  <w:style w:type="paragraph" w:styleId="EnvelopeReturn">
    <w:name w:val="envelope return"/>
    <w:basedOn w:val="Normal"/>
    <w:uiPriority w:val="99"/>
    <w:semiHidden/>
    <w:unhideWhenUsed/>
    <w:rsid w:val="003D1D74"/>
    <w:pPr>
      <w:spacing w:after="0"/>
    </w:pPr>
    <w:rPr>
      <w:rFonts w:asciiTheme="majorHAnsi" w:eastAsiaTheme="majorEastAsia" w:hAnsiTheme="majorHAnsi" w:cstheme="majorBidi"/>
      <w:sz w:val="20"/>
      <w:szCs w:val="20"/>
    </w:rPr>
  </w:style>
  <w:style w:type="paragraph" w:styleId="EnvelopeAddress">
    <w:name w:val="envelope address"/>
    <w:basedOn w:val="Normal"/>
    <w:uiPriority w:val="99"/>
    <w:semiHidden/>
    <w:unhideWhenUsed/>
    <w:rsid w:val="003D1D74"/>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dnoteText">
    <w:name w:val="endnote text"/>
    <w:basedOn w:val="Normal"/>
    <w:link w:val="EndnoteTextChar"/>
    <w:uiPriority w:val="99"/>
    <w:semiHidden/>
    <w:unhideWhenUsed/>
    <w:rsid w:val="003D1D74"/>
    <w:pPr>
      <w:spacing w:after="0"/>
    </w:pPr>
    <w:rPr>
      <w:sz w:val="20"/>
      <w:szCs w:val="20"/>
    </w:rPr>
  </w:style>
  <w:style w:type="character" w:customStyle="1" w:styleId="EndnoteTextChar">
    <w:name w:val="Endnote Text Char"/>
    <w:basedOn w:val="DefaultParagraphFont"/>
    <w:link w:val="EndnoteText"/>
    <w:uiPriority w:val="99"/>
    <w:semiHidden/>
    <w:rsid w:val="003D1D74"/>
    <w:rPr>
      <w:rFonts w:ascii="Arial" w:hAnsi="Arial" w:cs="Arial"/>
      <w:sz w:val="20"/>
      <w:szCs w:val="20"/>
      <w:lang w:val="en-US" w:eastAsia="ja-JP"/>
    </w:rPr>
  </w:style>
  <w:style w:type="character" w:styleId="EndnoteReference">
    <w:name w:val="endnote reference"/>
    <w:basedOn w:val="DefaultParagraphFont"/>
    <w:uiPriority w:val="99"/>
    <w:semiHidden/>
    <w:unhideWhenUsed/>
    <w:rsid w:val="003D1D74"/>
    <w:rPr>
      <w:vertAlign w:val="superscript"/>
    </w:rPr>
  </w:style>
  <w:style w:type="character" w:styleId="Emphasis">
    <w:name w:val="Emphasis"/>
    <w:basedOn w:val="DefaultParagraphFont"/>
    <w:uiPriority w:val="20"/>
    <w:qFormat/>
    <w:rsid w:val="003D1D74"/>
    <w:rPr>
      <w:i/>
      <w:iCs/>
    </w:rPr>
  </w:style>
  <w:style w:type="paragraph" w:styleId="EmailSignature">
    <w:name w:val="E-mail Signature"/>
    <w:basedOn w:val="Normal"/>
    <w:link w:val="EmailSignatureChar"/>
    <w:uiPriority w:val="99"/>
    <w:semiHidden/>
    <w:unhideWhenUsed/>
    <w:rsid w:val="003D1D74"/>
    <w:pPr>
      <w:spacing w:after="0"/>
    </w:pPr>
  </w:style>
  <w:style w:type="character" w:customStyle="1" w:styleId="EmailSignatureChar">
    <w:name w:val="Email Signature Char"/>
    <w:basedOn w:val="DefaultParagraphFont"/>
    <w:link w:val="EmailSignature"/>
    <w:uiPriority w:val="99"/>
    <w:semiHidden/>
    <w:rsid w:val="003D1D74"/>
    <w:rPr>
      <w:rFonts w:ascii="Arial" w:hAnsi="Arial" w:cs="Arial"/>
      <w:sz w:val="22"/>
      <w:szCs w:val="22"/>
      <w:lang w:val="en-US" w:eastAsia="ja-JP"/>
    </w:rPr>
  </w:style>
  <w:style w:type="paragraph" w:styleId="DocumentMap">
    <w:name w:val="Document Map"/>
    <w:basedOn w:val="Normal"/>
    <w:link w:val="DocumentMapChar"/>
    <w:uiPriority w:val="99"/>
    <w:semiHidden/>
    <w:unhideWhenUsed/>
    <w:rsid w:val="003D1D74"/>
    <w:pPr>
      <w:spacing w:after="0"/>
    </w:pPr>
    <w:rPr>
      <w:rFonts w:ascii="Helvetica" w:hAnsi="Helvetica"/>
      <w:sz w:val="26"/>
      <w:szCs w:val="26"/>
    </w:rPr>
  </w:style>
  <w:style w:type="character" w:customStyle="1" w:styleId="DocumentMapChar">
    <w:name w:val="Document Map Char"/>
    <w:basedOn w:val="DefaultParagraphFont"/>
    <w:link w:val="DocumentMap"/>
    <w:uiPriority w:val="99"/>
    <w:semiHidden/>
    <w:rsid w:val="003D1D74"/>
    <w:rPr>
      <w:rFonts w:ascii="Helvetica" w:hAnsi="Helvetica" w:cs="Arial"/>
      <w:sz w:val="26"/>
      <w:szCs w:val="26"/>
      <w:lang w:val="en-US" w:eastAsia="ja-JP"/>
    </w:rPr>
  </w:style>
  <w:style w:type="paragraph" w:styleId="Date">
    <w:name w:val="Date"/>
    <w:basedOn w:val="Normal"/>
    <w:next w:val="Normal"/>
    <w:link w:val="DateChar"/>
    <w:uiPriority w:val="99"/>
    <w:semiHidden/>
    <w:unhideWhenUsed/>
    <w:rsid w:val="003D1D74"/>
  </w:style>
  <w:style w:type="character" w:customStyle="1" w:styleId="DateChar">
    <w:name w:val="Date Char"/>
    <w:basedOn w:val="DefaultParagraphFont"/>
    <w:link w:val="Date"/>
    <w:uiPriority w:val="99"/>
    <w:semiHidden/>
    <w:rsid w:val="003D1D74"/>
    <w:rPr>
      <w:rFonts w:ascii="Arial" w:hAnsi="Arial" w:cs="Arial"/>
      <w:sz w:val="22"/>
      <w:szCs w:val="22"/>
      <w:lang w:val="en-US" w:eastAsia="ja-JP"/>
    </w:rPr>
  </w:style>
  <w:style w:type="table" w:styleId="DarkList-Accent6">
    <w:name w:val="Dark List Accent 6"/>
    <w:basedOn w:val="TableNormal"/>
    <w:uiPriority w:val="70"/>
    <w:semiHidden/>
    <w:unhideWhenUsed/>
    <w:rsid w:val="003D1D74"/>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DarkList-Accent5">
    <w:name w:val="Dark List Accent 5"/>
    <w:basedOn w:val="TableNormal"/>
    <w:uiPriority w:val="70"/>
    <w:semiHidden/>
    <w:unhideWhenUsed/>
    <w:rsid w:val="003D1D74"/>
    <w:rPr>
      <w:color w:val="FFFFFF" w:themeColor="background1"/>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DarkList-Accent4">
    <w:name w:val="Dark List Accent 4"/>
    <w:basedOn w:val="TableNormal"/>
    <w:uiPriority w:val="70"/>
    <w:semiHidden/>
    <w:unhideWhenUsed/>
    <w:rsid w:val="003D1D74"/>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3">
    <w:name w:val="Dark List Accent 3"/>
    <w:basedOn w:val="TableNormal"/>
    <w:uiPriority w:val="70"/>
    <w:semiHidden/>
    <w:unhideWhenUsed/>
    <w:rsid w:val="003D1D74"/>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2">
    <w:name w:val="Dark List Accent 2"/>
    <w:basedOn w:val="TableNormal"/>
    <w:uiPriority w:val="70"/>
    <w:semiHidden/>
    <w:unhideWhenUsed/>
    <w:rsid w:val="003D1D74"/>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1">
    <w:name w:val="Dark List Accent 1"/>
    <w:basedOn w:val="TableNormal"/>
    <w:uiPriority w:val="70"/>
    <w:semiHidden/>
    <w:unhideWhenUsed/>
    <w:rsid w:val="003D1D74"/>
    <w:rPr>
      <w:color w:val="FFFFFF" w:themeColor="background1"/>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DarkList">
    <w:name w:val="Dark List"/>
    <w:basedOn w:val="TableNormal"/>
    <w:uiPriority w:val="70"/>
    <w:semiHidden/>
    <w:unhideWhenUsed/>
    <w:rsid w:val="003D1D74"/>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paragraph" w:styleId="CommentText">
    <w:name w:val="annotation text"/>
    <w:basedOn w:val="Normal"/>
    <w:link w:val="CommentTextChar"/>
    <w:uiPriority w:val="99"/>
    <w:semiHidden/>
    <w:unhideWhenUsed/>
    <w:rsid w:val="003D1D74"/>
    <w:rPr>
      <w:sz w:val="20"/>
      <w:szCs w:val="20"/>
    </w:rPr>
  </w:style>
  <w:style w:type="character" w:customStyle="1" w:styleId="CommentTextChar">
    <w:name w:val="Comment Text Char"/>
    <w:basedOn w:val="DefaultParagraphFont"/>
    <w:link w:val="CommentText"/>
    <w:uiPriority w:val="99"/>
    <w:semiHidden/>
    <w:rsid w:val="003D1D74"/>
    <w:rPr>
      <w:rFonts w:ascii="Arial" w:hAnsi="Arial" w:cs="Arial"/>
      <w:sz w:val="20"/>
      <w:szCs w:val="20"/>
      <w:lang w:val="en-US" w:eastAsia="ja-JP"/>
    </w:rPr>
  </w:style>
  <w:style w:type="paragraph" w:styleId="CommentSubject">
    <w:name w:val="annotation subject"/>
    <w:basedOn w:val="CommentText"/>
    <w:next w:val="CommentText"/>
    <w:link w:val="CommentSubjectChar"/>
    <w:uiPriority w:val="99"/>
    <w:semiHidden/>
    <w:unhideWhenUsed/>
    <w:rsid w:val="003D1D74"/>
    <w:rPr>
      <w:b/>
      <w:bCs/>
    </w:rPr>
  </w:style>
  <w:style w:type="character" w:customStyle="1" w:styleId="CommentSubjectChar">
    <w:name w:val="Comment Subject Char"/>
    <w:basedOn w:val="CommentTextChar"/>
    <w:link w:val="CommentSubject"/>
    <w:uiPriority w:val="99"/>
    <w:semiHidden/>
    <w:rsid w:val="003D1D74"/>
    <w:rPr>
      <w:rFonts w:ascii="Arial" w:hAnsi="Arial" w:cs="Arial"/>
      <w:b/>
      <w:bCs/>
      <w:sz w:val="20"/>
      <w:szCs w:val="20"/>
      <w:lang w:val="en-US" w:eastAsia="ja-JP"/>
    </w:rPr>
  </w:style>
  <w:style w:type="character" w:styleId="CommentReference">
    <w:name w:val="annotation reference"/>
    <w:basedOn w:val="DefaultParagraphFont"/>
    <w:uiPriority w:val="99"/>
    <w:semiHidden/>
    <w:unhideWhenUsed/>
    <w:rsid w:val="003D1D74"/>
    <w:rPr>
      <w:sz w:val="16"/>
      <w:szCs w:val="16"/>
    </w:rPr>
  </w:style>
  <w:style w:type="table" w:styleId="ColourfulShadingAccent6">
    <w:name w:val="Colorful Shading Accent 6"/>
    <w:basedOn w:val="TableNormal"/>
    <w:uiPriority w:val="71"/>
    <w:semiHidden/>
    <w:unhideWhenUsed/>
    <w:rsid w:val="003D1D74"/>
    <w:rPr>
      <w:color w:val="000000" w:themeColor="text1"/>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semiHidden/>
    <w:unhideWhenUsed/>
    <w:rsid w:val="003D1D74"/>
    <w:rPr>
      <w:color w:val="000000" w:themeColor="text1"/>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ColourfulShadingAccent4">
    <w:name w:val="Colorful Shading Accent 4"/>
    <w:basedOn w:val="TableNormal"/>
    <w:uiPriority w:val="71"/>
    <w:semiHidden/>
    <w:unhideWhenUsed/>
    <w:rsid w:val="003D1D74"/>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semiHidden/>
    <w:unhideWhenUsed/>
    <w:rsid w:val="003D1D74"/>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urfulShadingAccent2">
    <w:name w:val="Colorful Shading Accent 2"/>
    <w:basedOn w:val="TableNormal"/>
    <w:uiPriority w:val="71"/>
    <w:semiHidden/>
    <w:unhideWhenUsed/>
    <w:rsid w:val="003D1D74"/>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semiHidden/>
    <w:unhideWhenUsed/>
    <w:rsid w:val="003D1D74"/>
    <w:rPr>
      <w:color w:val="000000" w:themeColor="text1"/>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ColourfulShading">
    <w:name w:val="Colorful Shading"/>
    <w:basedOn w:val="TableNormal"/>
    <w:uiPriority w:val="71"/>
    <w:semiHidden/>
    <w:unhideWhenUsed/>
    <w:rsid w:val="003D1D74"/>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ListAccent6">
    <w:name w:val="Colorful List Accent 6"/>
    <w:basedOn w:val="TableNormal"/>
    <w:uiPriority w:val="72"/>
    <w:semiHidden/>
    <w:unhideWhenUsed/>
    <w:rsid w:val="003D1D74"/>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urfulListAccent5">
    <w:name w:val="Colorful List Accent 5"/>
    <w:basedOn w:val="TableNormal"/>
    <w:uiPriority w:val="72"/>
    <w:semiHidden/>
    <w:unhideWhenUsed/>
    <w:rsid w:val="003D1D74"/>
    <w:rPr>
      <w:color w:val="000000" w:themeColor="text1"/>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ColourfulListAccent4">
    <w:name w:val="Colorful List Accent 4"/>
    <w:basedOn w:val="TableNormal"/>
    <w:uiPriority w:val="72"/>
    <w:semiHidden/>
    <w:unhideWhenUsed/>
    <w:rsid w:val="003D1D74"/>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urfulListAccent3">
    <w:name w:val="Colorful List Accent 3"/>
    <w:basedOn w:val="TableNormal"/>
    <w:uiPriority w:val="72"/>
    <w:semiHidden/>
    <w:unhideWhenUsed/>
    <w:rsid w:val="003D1D74"/>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urfulListAccent2">
    <w:name w:val="Colorful List Accent 2"/>
    <w:basedOn w:val="TableNormal"/>
    <w:uiPriority w:val="72"/>
    <w:semiHidden/>
    <w:unhideWhenUsed/>
    <w:rsid w:val="003D1D74"/>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urfulListAccent1">
    <w:name w:val="Colorful List Accent 1"/>
    <w:basedOn w:val="TableNormal"/>
    <w:uiPriority w:val="72"/>
    <w:semiHidden/>
    <w:unhideWhenUsed/>
    <w:rsid w:val="003D1D74"/>
    <w:rPr>
      <w:color w:val="000000" w:themeColor="text1"/>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ColourfulList">
    <w:name w:val="Colorful List"/>
    <w:basedOn w:val="TableNormal"/>
    <w:uiPriority w:val="72"/>
    <w:semiHidden/>
    <w:unhideWhenUsed/>
    <w:rsid w:val="003D1D7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GridAccent6">
    <w:name w:val="Colorful Grid Accent 6"/>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urfulGridAccent5">
    <w:name w:val="Colorful Grid Accent 5"/>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ColourfulGridAccent4">
    <w:name w:val="Colorful Grid Accent 4"/>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urfulGridAccent3">
    <w:name w:val="Colorful Grid Accent 3"/>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urfulGridAccent2">
    <w:name w:val="Colorful Grid Accent 2"/>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urfulGridAccent1">
    <w:name w:val="Colorful Grid Accent 1"/>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ColourfulGrid">
    <w:name w:val="Colorful Grid"/>
    <w:basedOn w:val="TableNormal"/>
    <w:uiPriority w:val="73"/>
    <w:semiHidden/>
    <w:unhideWhenUsed/>
    <w:rsid w:val="003D1D74"/>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Closing">
    <w:name w:val="Closing"/>
    <w:basedOn w:val="Normal"/>
    <w:link w:val="ClosingChar"/>
    <w:uiPriority w:val="99"/>
    <w:semiHidden/>
    <w:unhideWhenUsed/>
    <w:rsid w:val="003D1D74"/>
    <w:pPr>
      <w:spacing w:after="0"/>
      <w:ind w:left="4252"/>
    </w:pPr>
  </w:style>
  <w:style w:type="character" w:customStyle="1" w:styleId="ClosingChar">
    <w:name w:val="Closing Char"/>
    <w:basedOn w:val="DefaultParagraphFont"/>
    <w:link w:val="Closing"/>
    <w:uiPriority w:val="99"/>
    <w:semiHidden/>
    <w:rsid w:val="003D1D74"/>
    <w:rPr>
      <w:rFonts w:ascii="Arial" w:hAnsi="Arial" w:cs="Arial"/>
      <w:sz w:val="22"/>
      <w:szCs w:val="22"/>
      <w:lang w:val="en-US" w:eastAsia="ja-JP"/>
    </w:rPr>
  </w:style>
  <w:style w:type="paragraph" w:styleId="Caption">
    <w:name w:val="caption"/>
    <w:basedOn w:val="Normal"/>
    <w:next w:val="Normal"/>
    <w:uiPriority w:val="35"/>
    <w:semiHidden/>
    <w:unhideWhenUsed/>
    <w:qFormat/>
    <w:rsid w:val="003D1D74"/>
    <w:pPr>
      <w:spacing w:after="200"/>
    </w:pPr>
    <w:rPr>
      <w:i/>
      <w:iCs/>
      <w:color w:val="44546A" w:themeColor="text2"/>
      <w:sz w:val="18"/>
      <w:szCs w:val="18"/>
    </w:rPr>
  </w:style>
  <w:style w:type="character" w:styleId="BookTitle">
    <w:name w:val="Book Title"/>
    <w:basedOn w:val="DefaultParagraphFont"/>
    <w:uiPriority w:val="33"/>
    <w:qFormat/>
    <w:rsid w:val="003D1D74"/>
    <w:rPr>
      <w:b/>
      <w:bCs/>
      <w:i/>
      <w:iCs/>
      <w:spacing w:val="5"/>
    </w:rPr>
  </w:style>
  <w:style w:type="paragraph" w:styleId="BodyTextIndent3">
    <w:name w:val="Body Text Indent 3"/>
    <w:basedOn w:val="Normal"/>
    <w:link w:val="BodyTextIndent3Char"/>
    <w:uiPriority w:val="99"/>
    <w:semiHidden/>
    <w:unhideWhenUsed/>
    <w:rsid w:val="003D1D74"/>
    <w:pPr>
      <w:ind w:left="283"/>
    </w:pPr>
    <w:rPr>
      <w:sz w:val="16"/>
      <w:szCs w:val="16"/>
    </w:rPr>
  </w:style>
  <w:style w:type="character" w:customStyle="1" w:styleId="BodyTextIndent3Char">
    <w:name w:val="Body Text Indent 3 Char"/>
    <w:basedOn w:val="DefaultParagraphFont"/>
    <w:link w:val="BodyTextIndent3"/>
    <w:uiPriority w:val="99"/>
    <w:semiHidden/>
    <w:rsid w:val="003D1D74"/>
    <w:rPr>
      <w:rFonts w:ascii="Arial" w:hAnsi="Arial" w:cs="Arial"/>
      <w:sz w:val="16"/>
      <w:szCs w:val="16"/>
      <w:lang w:val="en-US" w:eastAsia="ja-JP"/>
    </w:rPr>
  </w:style>
  <w:style w:type="paragraph" w:styleId="BodyTextIndent2">
    <w:name w:val="Body Text Indent 2"/>
    <w:basedOn w:val="Normal"/>
    <w:link w:val="BodyTextIndent2Char"/>
    <w:uiPriority w:val="99"/>
    <w:semiHidden/>
    <w:unhideWhenUsed/>
    <w:rsid w:val="003D1D74"/>
    <w:pPr>
      <w:spacing w:line="480" w:lineRule="auto"/>
      <w:ind w:left="283"/>
    </w:pPr>
  </w:style>
  <w:style w:type="character" w:customStyle="1" w:styleId="BodyTextIndent2Char">
    <w:name w:val="Body Text Indent 2 Char"/>
    <w:basedOn w:val="DefaultParagraphFont"/>
    <w:link w:val="BodyTextIndent2"/>
    <w:uiPriority w:val="99"/>
    <w:semiHidden/>
    <w:rsid w:val="003D1D74"/>
    <w:rPr>
      <w:rFonts w:ascii="Arial" w:hAnsi="Arial" w:cs="Arial"/>
      <w:sz w:val="22"/>
      <w:szCs w:val="22"/>
      <w:lang w:val="en-US" w:eastAsia="ja-JP"/>
    </w:rPr>
  </w:style>
  <w:style w:type="paragraph" w:styleId="BodyTextIndent">
    <w:name w:val="Body Text Indent"/>
    <w:basedOn w:val="Normal"/>
    <w:link w:val="BodyTextIndentChar"/>
    <w:uiPriority w:val="99"/>
    <w:semiHidden/>
    <w:unhideWhenUsed/>
    <w:rsid w:val="003D1D74"/>
    <w:pPr>
      <w:ind w:left="283"/>
    </w:pPr>
  </w:style>
  <w:style w:type="character" w:customStyle="1" w:styleId="BodyTextIndentChar">
    <w:name w:val="Body Text Indent Char"/>
    <w:basedOn w:val="DefaultParagraphFont"/>
    <w:link w:val="BodyTextIndent"/>
    <w:uiPriority w:val="99"/>
    <w:semiHidden/>
    <w:rsid w:val="003D1D74"/>
    <w:rPr>
      <w:rFonts w:ascii="Arial" w:hAnsi="Arial" w:cs="Arial"/>
      <w:sz w:val="22"/>
      <w:szCs w:val="22"/>
      <w:lang w:val="en-US" w:eastAsia="ja-JP"/>
    </w:rPr>
  </w:style>
  <w:style w:type="paragraph" w:styleId="BodyTextFirstIndent2">
    <w:name w:val="Body Text First Indent 2"/>
    <w:basedOn w:val="BodyTextIndent"/>
    <w:link w:val="BodyTextFirstIndent2Char"/>
    <w:uiPriority w:val="99"/>
    <w:semiHidden/>
    <w:unhideWhenUsed/>
    <w:rsid w:val="003D1D74"/>
    <w:pPr>
      <w:ind w:left="360" w:firstLine="360"/>
    </w:pPr>
  </w:style>
  <w:style w:type="character" w:customStyle="1" w:styleId="BodyTextFirstIndent2Char">
    <w:name w:val="Body Text First Indent 2 Char"/>
    <w:basedOn w:val="BodyTextIndentChar"/>
    <w:link w:val="BodyTextFirstIndent2"/>
    <w:uiPriority w:val="99"/>
    <w:semiHidden/>
    <w:rsid w:val="003D1D74"/>
    <w:rPr>
      <w:rFonts w:ascii="Arial" w:hAnsi="Arial" w:cs="Arial"/>
      <w:sz w:val="22"/>
      <w:szCs w:val="22"/>
      <w:lang w:val="en-US" w:eastAsia="ja-JP"/>
    </w:rPr>
  </w:style>
  <w:style w:type="paragraph" w:styleId="BodyText">
    <w:name w:val="Body Text"/>
    <w:basedOn w:val="Normal"/>
    <w:link w:val="BodyTextChar"/>
    <w:uiPriority w:val="99"/>
    <w:semiHidden/>
    <w:unhideWhenUsed/>
    <w:rsid w:val="003D1D74"/>
  </w:style>
  <w:style w:type="character" w:customStyle="1" w:styleId="BodyTextChar">
    <w:name w:val="Body Text Char"/>
    <w:basedOn w:val="DefaultParagraphFont"/>
    <w:link w:val="BodyText"/>
    <w:uiPriority w:val="99"/>
    <w:semiHidden/>
    <w:rsid w:val="003D1D74"/>
    <w:rPr>
      <w:rFonts w:ascii="Arial" w:hAnsi="Arial" w:cs="Arial"/>
      <w:sz w:val="22"/>
      <w:szCs w:val="22"/>
      <w:lang w:val="en-US" w:eastAsia="ja-JP"/>
    </w:rPr>
  </w:style>
  <w:style w:type="paragraph" w:styleId="BodyTextFirstIndent">
    <w:name w:val="Body Text First Indent"/>
    <w:basedOn w:val="BodyText"/>
    <w:link w:val="BodyTextFirstIndentChar"/>
    <w:uiPriority w:val="99"/>
    <w:semiHidden/>
    <w:unhideWhenUsed/>
    <w:rsid w:val="003D1D74"/>
    <w:pPr>
      <w:ind w:firstLine="360"/>
    </w:pPr>
  </w:style>
  <w:style w:type="character" w:customStyle="1" w:styleId="BodyTextFirstIndentChar">
    <w:name w:val="Body Text First Indent Char"/>
    <w:basedOn w:val="BodyTextChar"/>
    <w:link w:val="BodyTextFirstIndent"/>
    <w:uiPriority w:val="99"/>
    <w:semiHidden/>
    <w:rsid w:val="003D1D74"/>
    <w:rPr>
      <w:rFonts w:ascii="Arial" w:hAnsi="Arial" w:cs="Arial"/>
      <w:sz w:val="22"/>
      <w:szCs w:val="22"/>
      <w:lang w:val="en-US" w:eastAsia="ja-JP"/>
    </w:rPr>
  </w:style>
  <w:style w:type="paragraph" w:styleId="BodyText3">
    <w:name w:val="Body Text 3"/>
    <w:basedOn w:val="Normal"/>
    <w:link w:val="BodyText3Char"/>
    <w:uiPriority w:val="99"/>
    <w:semiHidden/>
    <w:unhideWhenUsed/>
    <w:rsid w:val="003D1D74"/>
    <w:rPr>
      <w:sz w:val="16"/>
      <w:szCs w:val="16"/>
    </w:rPr>
  </w:style>
  <w:style w:type="character" w:customStyle="1" w:styleId="BodyText3Char">
    <w:name w:val="Body Text 3 Char"/>
    <w:basedOn w:val="DefaultParagraphFont"/>
    <w:link w:val="BodyText3"/>
    <w:uiPriority w:val="99"/>
    <w:semiHidden/>
    <w:rsid w:val="003D1D74"/>
    <w:rPr>
      <w:rFonts w:ascii="Arial" w:hAnsi="Arial" w:cs="Arial"/>
      <w:sz w:val="16"/>
      <w:szCs w:val="16"/>
      <w:lang w:val="en-US" w:eastAsia="ja-JP"/>
    </w:rPr>
  </w:style>
  <w:style w:type="paragraph" w:styleId="BodyText2">
    <w:name w:val="Body Text 2"/>
    <w:basedOn w:val="Normal"/>
    <w:link w:val="BodyText2Char"/>
    <w:uiPriority w:val="99"/>
    <w:semiHidden/>
    <w:unhideWhenUsed/>
    <w:rsid w:val="003D1D74"/>
    <w:pPr>
      <w:spacing w:line="480" w:lineRule="auto"/>
    </w:pPr>
  </w:style>
  <w:style w:type="character" w:customStyle="1" w:styleId="BodyText2Char">
    <w:name w:val="Body Text 2 Char"/>
    <w:basedOn w:val="DefaultParagraphFont"/>
    <w:link w:val="BodyText2"/>
    <w:uiPriority w:val="99"/>
    <w:semiHidden/>
    <w:rsid w:val="003D1D74"/>
    <w:rPr>
      <w:rFonts w:ascii="Arial" w:hAnsi="Arial" w:cs="Arial"/>
      <w:sz w:val="22"/>
      <w:szCs w:val="22"/>
      <w:lang w:val="en-US" w:eastAsia="ja-JP"/>
    </w:rPr>
  </w:style>
  <w:style w:type="paragraph" w:styleId="BlockText">
    <w:name w:val="Block Text"/>
    <w:basedOn w:val="Normal"/>
    <w:uiPriority w:val="99"/>
    <w:semiHidden/>
    <w:unhideWhenUsed/>
    <w:rsid w:val="003D1D7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ibliography">
    <w:name w:val="Bibliography"/>
    <w:basedOn w:val="Normal"/>
    <w:next w:val="Normal"/>
    <w:uiPriority w:val="37"/>
    <w:semiHidden/>
    <w:unhideWhenUsed/>
    <w:rsid w:val="003D1D74"/>
  </w:style>
  <w:style w:type="paragraph" w:styleId="BalloonText">
    <w:name w:val="Balloon Text"/>
    <w:basedOn w:val="Normal"/>
    <w:link w:val="BalloonTextChar"/>
    <w:uiPriority w:val="99"/>
    <w:semiHidden/>
    <w:unhideWhenUsed/>
    <w:rsid w:val="003D1D74"/>
    <w:pPr>
      <w:spacing w:after="0"/>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3D1D74"/>
    <w:rPr>
      <w:rFonts w:ascii="Times New Roman" w:hAnsi="Times New Roman" w:cs="Arial"/>
      <w:sz w:val="18"/>
      <w:szCs w:val="18"/>
      <w:lang w:val="en-US" w:eastAsia="ja-JP"/>
    </w:rPr>
  </w:style>
  <w:style w:type="numbering" w:styleId="ArticleSection">
    <w:name w:val="Outline List 3"/>
    <w:basedOn w:val="NoList"/>
    <w:uiPriority w:val="99"/>
    <w:semiHidden/>
    <w:unhideWhenUsed/>
    <w:rsid w:val="003D1D74"/>
    <w:pPr>
      <w:numPr>
        <w:numId w:val="13"/>
      </w:numPr>
    </w:pPr>
  </w:style>
  <w:style w:type="numbering" w:styleId="1ai">
    <w:name w:val="Outline List 1"/>
    <w:basedOn w:val="NoList"/>
    <w:uiPriority w:val="99"/>
    <w:semiHidden/>
    <w:unhideWhenUsed/>
    <w:rsid w:val="003D1D74"/>
    <w:pPr>
      <w:numPr>
        <w:numId w:val="14"/>
      </w:numPr>
    </w:pPr>
  </w:style>
  <w:style w:type="numbering" w:styleId="111111">
    <w:name w:val="Outline List 2"/>
    <w:basedOn w:val="NoList"/>
    <w:uiPriority w:val="99"/>
    <w:semiHidden/>
    <w:unhideWhenUsed/>
    <w:rsid w:val="003D1D74"/>
    <w:pPr>
      <w:numPr>
        <w:numId w:val="15"/>
      </w:numPr>
    </w:pPr>
  </w:style>
  <w:style w:type="paragraph" w:customStyle="1" w:styleId="DETCreditsIFC">
    <w:name w:val="DET_Credits_IFC"/>
    <w:basedOn w:val="Normal"/>
    <w:uiPriority w:val="99"/>
    <w:rsid w:val="00C63730"/>
    <w:pPr>
      <w:keepLines/>
      <w:suppressAutoHyphens/>
      <w:autoSpaceDE w:val="0"/>
      <w:autoSpaceDN w:val="0"/>
      <w:adjustRightInd w:val="0"/>
      <w:spacing w:after="113" w:line="220" w:lineRule="atLeast"/>
      <w:textAlignment w:val="center"/>
    </w:pPr>
    <w:rPr>
      <w:rFonts w:ascii="VIC" w:hAnsi="VIC" w:cs="VIC"/>
      <w:color w:val="FFFFFF"/>
      <w:spacing w:val="1"/>
      <w:sz w:val="16"/>
      <w:szCs w:val="16"/>
      <w:lang w:val="en-GB" w:eastAsia="en-US"/>
    </w:rPr>
  </w:style>
  <w:style w:type="paragraph" w:customStyle="1" w:styleId="CreditsBullet">
    <w:name w:val="Credits_Bullet"/>
    <w:basedOn w:val="DETCreditsIFC"/>
    <w:uiPriority w:val="99"/>
    <w:rsid w:val="00C63730"/>
    <w:pPr>
      <w:ind w:left="170" w:hanging="170"/>
    </w:pPr>
  </w:style>
  <w:style w:type="character" w:customStyle="1" w:styleId="DETHyperlinkURLs">
    <w:name w:val="DET_Hyperlink_URLs"/>
    <w:uiPriority w:val="99"/>
    <w:rsid w:val="00C63730"/>
    <w:rPr>
      <w:rFonts w:ascii="VIC" w:hAnsi="VIC" w:cs="VIC"/>
      <w:color w:val="000000"/>
      <w:w w:val="100"/>
      <w:u w:val="thick"/>
    </w:rPr>
  </w:style>
  <w:style w:type="character" w:customStyle="1" w:styleId="DETHyperlinkemails">
    <w:name w:val="DET_Hyperlink_emails"/>
    <w:basedOn w:val="Hyperlink"/>
    <w:uiPriority w:val="99"/>
    <w:rsid w:val="00C63730"/>
    <w:rPr>
      <w:rFonts w:ascii="VIC Light" w:hAnsi="VIC Light" w:cs="VIC Light"/>
      <w:caps w:val="0"/>
      <w:smallCaps w:val="0"/>
      <w:color w:val="000000"/>
      <w:w w:val="100"/>
      <w:u w:val="thick" w:color="FFFFFF"/>
    </w:rPr>
  </w:style>
  <w:style w:type="paragraph" w:customStyle="1" w:styleId="NoParagraphStyle">
    <w:name w:val="[No Paragraph Style]"/>
    <w:rsid w:val="007734D3"/>
    <w:pPr>
      <w:autoSpaceDE w:val="0"/>
      <w:autoSpaceDN w:val="0"/>
      <w:adjustRightInd w:val="0"/>
      <w:spacing w:line="288" w:lineRule="auto"/>
      <w:textAlignment w:val="center"/>
    </w:pPr>
    <w:rPr>
      <w:rFonts w:ascii="Minion Pro" w:hAnsi="Minion Pro" w:cs="Minion Pro"/>
      <w:color w:val="000000"/>
    </w:rPr>
  </w:style>
  <w:style w:type="paragraph" w:customStyle="1" w:styleId="DETH1">
    <w:name w:val="DET_H1"/>
    <w:basedOn w:val="NoParagraphStyle"/>
    <w:uiPriority w:val="99"/>
    <w:rsid w:val="007734D3"/>
    <w:pPr>
      <w:pageBreakBefore/>
      <w:suppressAutoHyphens/>
      <w:spacing w:after="680" w:line="580" w:lineRule="atLeast"/>
    </w:pPr>
    <w:rPr>
      <w:rFonts w:ascii="VIC SemiBold" w:hAnsi="VIC SemiBold" w:cs="VIC SemiBold"/>
      <w:b/>
      <w:bCs/>
      <w:caps/>
      <w:color w:val="B8222F"/>
      <w:spacing w:val="3"/>
      <w:sz w:val="54"/>
      <w:szCs w:val="54"/>
    </w:rPr>
  </w:style>
  <w:style w:type="paragraph" w:customStyle="1" w:styleId="DETIntroParagraph-Red">
    <w:name w:val="DET_Intro Paragraph - Red"/>
    <w:basedOn w:val="NoParagraphStyle"/>
    <w:uiPriority w:val="99"/>
    <w:rsid w:val="007734D3"/>
    <w:pPr>
      <w:pBdr>
        <w:top w:val="single" w:sz="8" w:space="17" w:color="auto"/>
      </w:pBdr>
      <w:suppressAutoHyphens/>
      <w:spacing w:before="227" w:after="227" w:line="340" w:lineRule="atLeast"/>
    </w:pPr>
    <w:rPr>
      <w:rFonts w:ascii="VIC Medium" w:hAnsi="VIC Medium" w:cs="VIC Medium"/>
      <w:caps/>
      <w:color w:val="B8222F"/>
      <w:sz w:val="22"/>
      <w:szCs w:val="22"/>
    </w:rPr>
  </w:style>
  <w:style w:type="paragraph" w:customStyle="1" w:styleId="DETBody">
    <w:name w:val="DET_Body"/>
    <w:basedOn w:val="NoParagraphStyle"/>
    <w:uiPriority w:val="99"/>
    <w:rsid w:val="007734D3"/>
    <w:pPr>
      <w:keepLines/>
      <w:suppressAutoHyphens/>
      <w:spacing w:after="113" w:line="240" w:lineRule="atLeast"/>
    </w:pPr>
    <w:rPr>
      <w:rFonts w:ascii="VIC Light" w:hAnsi="VIC Light" w:cs="VIC Light"/>
      <w:sz w:val="18"/>
      <w:szCs w:val="18"/>
    </w:rPr>
  </w:style>
  <w:style w:type="paragraph" w:customStyle="1" w:styleId="DETBodyBoldpara">
    <w:name w:val="DET_Body_Bold para"/>
    <w:basedOn w:val="DETBody"/>
    <w:uiPriority w:val="99"/>
    <w:rsid w:val="007734D3"/>
    <w:rPr>
      <w:rFonts w:ascii="VIC" w:hAnsi="VIC" w:cs="VIC"/>
      <w:b/>
      <w:bCs/>
    </w:rPr>
  </w:style>
  <w:style w:type="paragraph" w:customStyle="1" w:styleId="DETH3">
    <w:name w:val="DET_H3"/>
    <w:basedOn w:val="DETBody"/>
    <w:uiPriority w:val="99"/>
    <w:rsid w:val="007734D3"/>
    <w:pPr>
      <w:spacing w:before="170" w:after="57"/>
    </w:pPr>
    <w:rPr>
      <w:rFonts w:ascii="VIC SemiBold" w:hAnsi="VIC SemiBold" w:cs="VIC SemiBold"/>
      <w:b/>
      <w:bCs/>
      <w:color w:val="B8222F"/>
      <w:sz w:val="20"/>
      <w:szCs w:val="20"/>
    </w:rPr>
  </w:style>
  <w:style w:type="paragraph" w:customStyle="1" w:styleId="DETBodyBulletlistL1">
    <w:name w:val="DET_Body_Bullet list_L1"/>
    <w:basedOn w:val="DETBody"/>
    <w:uiPriority w:val="99"/>
    <w:rsid w:val="007734D3"/>
    <w:pPr>
      <w:spacing w:after="57"/>
      <w:ind w:left="170" w:hanging="170"/>
    </w:pPr>
  </w:style>
  <w:style w:type="paragraph" w:customStyle="1" w:styleId="DETTableBody">
    <w:name w:val="DET_Table Body"/>
    <w:basedOn w:val="DETBody"/>
    <w:uiPriority w:val="99"/>
    <w:rsid w:val="007734D3"/>
    <w:pPr>
      <w:spacing w:after="57" w:line="200" w:lineRule="atLeast"/>
    </w:pPr>
    <w:rPr>
      <w:rFonts w:ascii="VIC" w:hAnsi="VIC" w:cs="VIC"/>
      <w:sz w:val="16"/>
      <w:szCs w:val="16"/>
    </w:rPr>
  </w:style>
  <w:style w:type="paragraph" w:customStyle="1" w:styleId="DETTableHeading">
    <w:name w:val="DET_Table Heading"/>
    <w:basedOn w:val="DETTableBody"/>
    <w:uiPriority w:val="99"/>
    <w:rsid w:val="007734D3"/>
    <w:pPr>
      <w:spacing w:before="283" w:line="240" w:lineRule="atLeast"/>
    </w:pPr>
    <w:rPr>
      <w:rFonts w:ascii="VIC SemiBold" w:hAnsi="VIC SemiBold" w:cs="VIC SemiBold"/>
      <w:b/>
      <w:bCs/>
    </w:rPr>
  </w:style>
  <w:style w:type="paragraph" w:customStyle="1" w:styleId="DETBreakoutboxHeading">
    <w:name w:val="DET_Breakout box_Heading"/>
    <w:basedOn w:val="DETTableHeading"/>
    <w:uiPriority w:val="99"/>
    <w:rsid w:val="007734D3"/>
    <w:pPr>
      <w:spacing w:after="170"/>
    </w:pPr>
    <w:rPr>
      <w:caps/>
      <w:color w:val="FFFFFF"/>
      <w:sz w:val="18"/>
      <w:szCs w:val="18"/>
    </w:rPr>
  </w:style>
  <w:style w:type="paragraph" w:customStyle="1" w:styleId="DETBreakoutboxHeadingRed">
    <w:name w:val="DET_Breakout box_Heading_Red"/>
    <w:basedOn w:val="DETBreakoutboxHeading"/>
    <w:uiPriority w:val="99"/>
    <w:rsid w:val="007734D3"/>
    <w:pPr>
      <w:pBdr>
        <w:bottom w:val="single" w:sz="4" w:space="5" w:color="auto"/>
      </w:pBdr>
      <w:spacing w:before="0" w:after="227"/>
    </w:pPr>
    <w:rPr>
      <w:rFonts w:ascii="VIC" w:hAnsi="VIC" w:cs="VIC"/>
      <w:color w:val="B8222F"/>
      <w:sz w:val="20"/>
      <w:szCs w:val="20"/>
    </w:rPr>
  </w:style>
  <w:style w:type="paragraph" w:customStyle="1" w:styleId="DETBodyBoldStarttoRED">
    <w:name w:val="DET_Body_Bold Start_to : (RED)"/>
    <w:basedOn w:val="DETBody"/>
    <w:uiPriority w:val="99"/>
    <w:rsid w:val="007734D3"/>
    <w:rPr>
      <w:color w:val="B8222F"/>
    </w:rPr>
  </w:style>
  <w:style w:type="paragraph" w:customStyle="1" w:styleId="DETBodyBoldStartto">
    <w:name w:val="DET_Body_Bold Start_to :"/>
    <w:basedOn w:val="DETBody"/>
    <w:uiPriority w:val="99"/>
    <w:rsid w:val="007734D3"/>
  </w:style>
  <w:style w:type="paragraph" w:customStyle="1" w:styleId="DETBodycopyReversed">
    <w:name w:val="DET_Body copy_Reversed"/>
    <w:basedOn w:val="DETBody"/>
    <w:uiPriority w:val="99"/>
    <w:rsid w:val="007734D3"/>
    <w:rPr>
      <w:rFonts w:ascii="VIC" w:hAnsi="VIC" w:cs="VIC"/>
      <w:color w:val="FFFFFF"/>
    </w:rPr>
  </w:style>
  <w:style w:type="paragraph" w:customStyle="1" w:styleId="DETBreakoutboxBodyBullet1">
    <w:name w:val="DET_Breakout box_Body_Bullet 1"/>
    <w:basedOn w:val="DETBreakoutboxBodycopyRed"/>
    <w:uiPriority w:val="99"/>
    <w:rsid w:val="007734D3"/>
    <w:pPr>
      <w:keepLines/>
      <w:suppressAutoHyphens/>
      <w:autoSpaceDE w:val="0"/>
      <w:autoSpaceDN w:val="0"/>
      <w:adjustRightInd w:val="0"/>
      <w:spacing w:after="113" w:line="220" w:lineRule="atLeast"/>
      <w:ind w:left="170" w:hanging="170"/>
      <w:textAlignment w:val="center"/>
    </w:pPr>
    <w:rPr>
      <w:lang w:val="en-GB" w:eastAsia="en-US"/>
    </w:rPr>
  </w:style>
  <w:style w:type="paragraph" w:customStyle="1" w:styleId="DETH4">
    <w:name w:val="DET_H4"/>
    <w:basedOn w:val="DETH3"/>
    <w:uiPriority w:val="99"/>
    <w:rsid w:val="007734D3"/>
    <w:pPr>
      <w:spacing w:before="57"/>
    </w:pPr>
    <w:rPr>
      <w:color w:val="000000"/>
      <w:sz w:val="18"/>
      <w:szCs w:val="18"/>
    </w:rPr>
  </w:style>
  <w:style w:type="paragraph" w:customStyle="1" w:styleId="DETH2span">
    <w:name w:val="DET_H2_span"/>
    <w:basedOn w:val="NoParagraphStyle"/>
    <w:uiPriority w:val="99"/>
    <w:rsid w:val="007734D3"/>
    <w:pPr>
      <w:suppressAutoHyphens/>
      <w:spacing w:before="340" w:after="113" w:line="300" w:lineRule="atLeast"/>
    </w:pPr>
    <w:rPr>
      <w:rFonts w:ascii="VIC" w:hAnsi="VIC" w:cs="VIC"/>
      <w:b/>
      <w:bCs/>
      <w:caps/>
    </w:rPr>
  </w:style>
  <w:style w:type="paragraph" w:customStyle="1" w:styleId="DETPullquotesSmallerstatsLinedpara">
    <w:name w:val="DET_Pullquotes_Smaller stats_Lined para"/>
    <w:basedOn w:val="DETBody"/>
    <w:uiPriority w:val="99"/>
    <w:rsid w:val="007734D3"/>
    <w:pPr>
      <w:spacing w:before="227" w:after="170"/>
      <w:ind w:left="170"/>
    </w:pPr>
    <w:rPr>
      <w:color w:val="B8222F"/>
    </w:rPr>
  </w:style>
  <w:style w:type="paragraph" w:customStyle="1" w:styleId="DETPullquotesSmallerStatsLinedL2">
    <w:name w:val="DET_Pullquotes_Smaller Stats_Lined_L2"/>
    <w:basedOn w:val="DETPullquotesSmallerstatsLinedpara"/>
    <w:uiPriority w:val="99"/>
    <w:rsid w:val="007734D3"/>
    <w:pPr>
      <w:spacing w:before="0"/>
    </w:pPr>
    <w:rPr>
      <w:color w:val="626366"/>
    </w:rPr>
  </w:style>
  <w:style w:type="paragraph" w:customStyle="1" w:styleId="DETTableBodyIconspacer">
    <w:name w:val="DET_Table Body_Icon spacer"/>
    <w:basedOn w:val="DETBody"/>
    <w:uiPriority w:val="99"/>
    <w:rsid w:val="007734D3"/>
    <w:pPr>
      <w:spacing w:before="57" w:after="0" w:line="140" w:lineRule="atLeast"/>
    </w:pPr>
    <w:rPr>
      <w:rFonts w:ascii="VIC" w:hAnsi="VIC" w:cs="VIC"/>
      <w:i/>
      <w:iCs/>
      <w:color w:val="FFFFFF"/>
      <w:sz w:val="8"/>
      <w:szCs w:val="8"/>
    </w:rPr>
  </w:style>
  <w:style w:type="paragraph" w:customStyle="1" w:styleId="DETTableSpacerNotesafter">
    <w:name w:val="DET_Table_Spacer_Notes after"/>
    <w:basedOn w:val="DETTableFigureSpacerbeforeandafter"/>
    <w:uiPriority w:val="99"/>
    <w:rsid w:val="007734D3"/>
    <w:pPr>
      <w:keepLines/>
      <w:suppressAutoHyphens/>
      <w:autoSpaceDE w:val="0"/>
      <w:autoSpaceDN w:val="0"/>
      <w:adjustRightInd w:val="0"/>
      <w:spacing w:before="57" w:line="240" w:lineRule="atLeast"/>
      <w:textAlignment w:val="center"/>
    </w:pPr>
    <w:rPr>
      <w:lang w:val="en-GB" w:eastAsia="en-US"/>
    </w:rPr>
  </w:style>
  <w:style w:type="paragraph" w:customStyle="1" w:styleId="Footnote">
    <w:name w:val="Footnote"/>
    <w:basedOn w:val="DETBody"/>
    <w:uiPriority w:val="99"/>
    <w:rsid w:val="007734D3"/>
    <w:pPr>
      <w:pBdr>
        <w:top w:val="single" w:sz="4" w:space="11" w:color="B8222F"/>
      </w:pBdr>
      <w:spacing w:line="220" w:lineRule="atLeast"/>
    </w:pPr>
    <w:rPr>
      <w:sz w:val="16"/>
      <w:szCs w:val="16"/>
    </w:rPr>
  </w:style>
  <w:style w:type="paragraph" w:customStyle="1" w:styleId="DETTableFootnotes">
    <w:name w:val="DET_Table_Footnotes"/>
    <w:basedOn w:val="Footnote"/>
    <w:uiPriority w:val="99"/>
    <w:rsid w:val="007734D3"/>
    <w:pPr>
      <w:pBdr>
        <w:top w:val="none" w:sz="0" w:space="0" w:color="auto"/>
      </w:pBdr>
      <w:spacing w:after="397" w:line="180" w:lineRule="atLeast"/>
    </w:pPr>
    <w:rPr>
      <w:rFonts w:ascii="VIC" w:hAnsi="VIC" w:cs="VIC"/>
      <w:i/>
      <w:iCs/>
      <w:spacing w:val="-1"/>
      <w:sz w:val="14"/>
      <w:szCs w:val="14"/>
    </w:rPr>
  </w:style>
  <w:style w:type="paragraph" w:customStyle="1" w:styleId="DETBreakoutboxHeadingCasestudy">
    <w:name w:val="DET_Breakout box_Heading_Case study"/>
    <w:basedOn w:val="DETBreakoutboxHeading"/>
    <w:uiPriority w:val="99"/>
    <w:rsid w:val="007734D3"/>
    <w:pPr>
      <w:pBdr>
        <w:bottom w:val="single" w:sz="4" w:space="5" w:color="B8222F"/>
      </w:pBdr>
      <w:spacing w:before="0" w:after="227"/>
    </w:pPr>
    <w:rPr>
      <w:rFonts w:ascii="VIC" w:hAnsi="VIC" w:cs="VIC"/>
      <w:color w:val="B8222F"/>
      <w:sz w:val="20"/>
      <w:szCs w:val="20"/>
    </w:rPr>
  </w:style>
  <w:style w:type="paragraph" w:customStyle="1" w:styleId="DETBodyKeep2lines">
    <w:name w:val="DET_Body_Keep 2 lines"/>
    <w:basedOn w:val="DETBody"/>
    <w:uiPriority w:val="99"/>
    <w:rsid w:val="007734D3"/>
  </w:style>
  <w:style w:type="paragraph" w:customStyle="1" w:styleId="DETPullquoteBlockreds">
    <w:name w:val="DET_Pullquote_Block red_#s"/>
    <w:basedOn w:val="DETIntroParagraph-Red"/>
    <w:uiPriority w:val="99"/>
    <w:rsid w:val="007734D3"/>
    <w:pPr>
      <w:pBdr>
        <w:top w:val="none" w:sz="0" w:space="0" w:color="auto"/>
      </w:pBdr>
      <w:spacing w:before="454" w:after="113"/>
    </w:pPr>
    <w:rPr>
      <w:rFonts w:ascii="VIC SemiBold" w:hAnsi="VIC SemiBold" w:cs="VIC SemiBold"/>
      <w:b/>
      <w:bCs/>
      <w:sz w:val="78"/>
      <w:szCs w:val="78"/>
    </w:rPr>
  </w:style>
  <w:style w:type="paragraph" w:customStyle="1" w:styleId="DETTableHeadingNospan">
    <w:name w:val="DET_Table Heading _No span"/>
    <w:basedOn w:val="DETTableBody"/>
    <w:uiPriority w:val="99"/>
    <w:rsid w:val="007734D3"/>
    <w:pPr>
      <w:spacing w:before="283" w:line="240" w:lineRule="atLeast"/>
    </w:pPr>
    <w:rPr>
      <w:rFonts w:ascii="VIC SemiBold" w:hAnsi="VIC SemiBold" w:cs="VIC SemiBold"/>
      <w:b/>
      <w:bCs/>
    </w:rPr>
  </w:style>
  <w:style w:type="paragraph" w:customStyle="1" w:styleId="DETTablesFootnotesNoSpan">
    <w:name w:val="DET_Tables_Footnotes_No Span"/>
    <w:basedOn w:val="DETTableFootnotes"/>
    <w:uiPriority w:val="99"/>
    <w:rsid w:val="007734D3"/>
  </w:style>
  <w:style w:type="paragraph" w:customStyle="1" w:styleId="DETH1Appendixes">
    <w:name w:val="DET_H1_Appendixes"/>
    <w:basedOn w:val="NoParagraphStyle"/>
    <w:uiPriority w:val="99"/>
    <w:rsid w:val="007734D3"/>
    <w:pPr>
      <w:pageBreakBefore/>
      <w:suppressAutoHyphens/>
      <w:spacing w:after="1276" w:line="580" w:lineRule="atLeast"/>
    </w:pPr>
    <w:rPr>
      <w:rFonts w:ascii="VIC SemiBold" w:hAnsi="VIC SemiBold" w:cs="VIC SemiBold"/>
      <w:b/>
      <w:bCs/>
      <w:caps/>
      <w:color w:val="B8222F"/>
      <w:spacing w:val="2"/>
      <w:sz w:val="54"/>
      <w:szCs w:val="54"/>
      <w:u w:color="000000"/>
      <w:lang w:val="en-US"/>
    </w:rPr>
  </w:style>
  <w:style w:type="paragraph" w:customStyle="1" w:styleId="DETTablesFootnotesDataTables">
    <w:name w:val="DET_Tables_Footnotes_Data Tables"/>
    <w:basedOn w:val="DETTableFootnotes"/>
    <w:uiPriority w:val="99"/>
    <w:rsid w:val="007734D3"/>
    <w:pPr>
      <w:spacing w:after="170"/>
    </w:pPr>
  </w:style>
  <w:style w:type="paragraph" w:customStyle="1" w:styleId="DETTableHeaderSubheadwhite">
    <w:name w:val="DET_Table Header Subhead_white"/>
    <w:basedOn w:val="DETBody"/>
    <w:uiPriority w:val="99"/>
    <w:rsid w:val="007734D3"/>
    <w:rPr>
      <w:rFonts w:ascii="VIC" w:hAnsi="VIC" w:cs="VIC"/>
      <w:b/>
      <w:bCs/>
      <w:color w:val="FFFFFF"/>
      <w:sz w:val="16"/>
      <w:szCs w:val="16"/>
    </w:rPr>
  </w:style>
  <w:style w:type="paragraph" w:customStyle="1" w:styleId="DETTableBodySemibold">
    <w:name w:val="DET_Table Body (Semibold)"/>
    <w:basedOn w:val="DETTableBody"/>
    <w:uiPriority w:val="99"/>
    <w:rsid w:val="007734D3"/>
    <w:rPr>
      <w:rFonts w:ascii="VIC SemiBold" w:hAnsi="VIC SemiBold" w:cs="VIC SemiBold"/>
      <w:b/>
      <w:bCs/>
    </w:rPr>
  </w:style>
  <w:style w:type="paragraph" w:customStyle="1" w:styleId="DETTableTOTALRed">
    <w:name w:val="DET_Table_TOTAL_Red"/>
    <w:basedOn w:val="DETTableBodySemibold"/>
    <w:uiPriority w:val="99"/>
    <w:rsid w:val="007734D3"/>
    <w:pPr>
      <w:tabs>
        <w:tab w:val="left" w:pos="454"/>
      </w:tabs>
    </w:pPr>
    <w:rPr>
      <w:color w:val="B8222F"/>
    </w:rPr>
  </w:style>
  <w:style w:type="paragraph" w:customStyle="1" w:styleId="DETTableHeaderRotatedto90">
    <w:name w:val="DET_Table_Header_Rotated to 90"/>
    <w:basedOn w:val="DETTableHeaderSubheadwhite"/>
    <w:uiPriority w:val="99"/>
    <w:rsid w:val="007734D3"/>
    <w:pPr>
      <w:spacing w:line="180" w:lineRule="atLeast"/>
    </w:pPr>
    <w:rPr>
      <w:rFonts w:ascii="VIC Medium" w:hAnsi="VIC Medium" w:cs="VIC Medium"/>
    </w:rPr>
  </w:style>
  <w:style w:type="paragraph" w:customStyle="1" w:styleId="DETTableHeaderSubheadBlackBlock90">
    <w:name w:val="DET_Table Header Subhead_Black Block 90"/>
    <w:basedOn w:val="DETBody"/>
    <w:uiPriority w:val="99"/>
    <w:rsid w:val="007734D3"/>
    <w:pPr>
      <w:spacing w:line="180" w:lineRule="atLeast"/>
    </w:pPr>
    <w:rPr>
      <w:rFonts w:ascii="VIC" w:hAnsi="VIC" w:cs="VIC"/>
      <w:b/>
      <w:bCs/>
      <w:color w:val="FFFFFF"/>
      <w:sz w:val="16"/>
      <w:szCs w:val="16"/>
    </w:rPr>
  </w:style>
  <w:style w:type="character" w:customStyle="1" w:styleId="VICLightitalic">
    <w:name w:val="VIC_Light italic"/>
    <w:uiPriority w:val="99"/>
    <w:rsid w:val="007734D3"/>
    <w:rPr>
      <w:rFonts w:ascii="VIC Light Italic" w:hAnsi="VIC Light Italic" w:cs="VIC Light Italic"/>
      <w:i/>
      <w:iCs/>
    </w:rPr>
  </w:style>
  <w:style w:type="character" w:customStyle="1" w:styleId="PullquoteSmallernumbers">
    <w:name w:val="Pullquote_Smaller numbers"/>
    <w:uiPriority w:val="99"/>
    <w:rsid w:val="007734D3"/>
    <w:rPr>
      <w:rFonts w:ascii="VIC SemiBold" w:hAnsi="VIC SemiBold" w:cs="VIC SemiBold"/>
      <w:b/>
      <w:bCs/>
      <w:color w:val="B8222F"/>
      <w:sz w:val="48"/>
      <w:szCs w:val="48"/>
    </w:rPr>
  </w:style>
  <w:style w:type="character" w:customStyle="1" w:styleId="DETSemiBold">
    <w:name w:val="DET_SemiBold"/>
    <w:uiPriority w:val="99"/>
    <w:rsid w:val="007734D3"/>
    <w:rPr>
      <w:b/>
      <w:bCs/>
    </w:rPr>
  </w:style>
  <w:style w:type="character" w:customStyle="1" w:styleId="DETTableMediumboldLEFTcolumn">
    <w:name w:val="DET_Table_Medium bold_LEFT column"/>
    <w:uiPriority w:val="99"/>
    <w:rsid w:val="007734D3"/>
    <w:rPr>
      <w:rFonts w:ascii="VIC Medium" w:hAnsi="VIC Medium" w:cs="VIC Medium"/>
      <w:sz w:val="16"/>
      <w:szCs w:val="16"/>
    </w:rPr>
  </w:style>
  <w:style w:type="character" w:customStyle="1" w:styleId="Red">
    <w:name w:val="Red"/>
    <w:uiPriority w:val="99"/>
    <w:rsid w:val="007734D3"/>
    <w:rPr>
      <w:color w:val="B8222F"/>
    </w:rPr>
  </w:style>
  <w:style w:type="character" w:customStyle="1" w:styleId="DETTableFootnoteSemibolditalic">
    <w:name w:val="DET_Table_Footnote_Semi bold italic_"/>
    <w:uiPriority w:val="99"/>
    <w:rsid w:val="007734D3"/>
    <w:rPr>
      <w:rFonts w:ascii="VIC SemiBold Italic" w:hAnsi="VIC SemiBold Italic" w:cs="VIC SemiBold Italic"/>
      <w:b/>
      <w:bCs/>
      <w:i/>
      <w:iCs/>
      <w:sz w:val="14"/>
      <w:szCs w:val="14"/>
    </w:rPr>
  </w:style>
  <w:style w:type="character" w:customStyle="1" w:styleId="Black">
    <w:name w:val="Black"/>
    <w:uiPriority w:val="99"/>
    <w:rsid w:val="007734D3"/>
    <w:rPr>
      <w:color w:val="000000"/>
    </w:rPr>
  </w:style>
  <w:style w:type="paragraph" w:styleId="Revision">
    <w:name w:val="Revision"/>
    <w:hidden/>
    <w:uiPriority w:val="99"/>
    <w:semiHidden/>
    <w:rsid w:val="007734D3"/>
    <w:rPr>
      <w:rFonts w:ascii="Arial" w:hAnsi="Arial" w:cs="Arial"/>
      <w:sz w:val="22"/>
      <w:szCs w:val="22"/>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36301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image" Target="media/image26.emf"/><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hyperlink" Target="http://www.nqfreview.com.au/" TargetMode="External"/><Relationship Id="rId47" Type="http://schemas.openxmlformats.org/officeDocument/2006/relationships/theme" Target="theme/theme1.xml"/><Relationship Id="rId50"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emf"/><Relationship Id="rId11" Type="http://schemas.openxmlformats.org/officeDocument/2006/relationships/footer" Target="footer2.xm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7.emf"/><Relationship Id="rId45"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yperlink" Target="mailto:copyright@education.vic.gov.au" TargetMode="External"/><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customXml" Target="../customXml/item3.xml"/><Relationship Id="rId10" Type="http://schemas.openxmlformats.org/officeDocument/2006/relationships/footer" Target="footer1.xml"/><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bit.ly/1rMF155" TargetMode="Externa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hyperlink" Target="https://www.nqfreview.com.au/44855/documents/123998/download" TargetMode="External"/><Relationship Id="rId48" Type="http://schemas.openxmlformats.org/officeDocument/2006/relationships/customXml" Target="../customXml/item2.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hyperlink" Target="http://www.education.vic.gov.au/childhood" TargetMode="External"/><Relationship Id="rId46" Type="http://schemas.openxmlformats.org/officeDocument/2006/relationships/fontTable" Target="fontTable.xml"/><Relationship Id="rId20" Type="http://schemas.openxmlformats.org/officeDocument/2006/relationships/image" Target="media/image8.emf"/><Relationship Id="rId41" Type="http://schemas.openxmlformats.org/officeDocument/2006/relationships/image" Target="media/image28.emf"/><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GostTitle.XSL" StyleName="GOST - Title Sort" Version="2003"/>
</file>

<file path=customXml/item2.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e4139b3a0e7d3d8cb92e2992b6712403">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df9e21a9d9be030ba6d9139b7d031c32"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minOccurs="0"/>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nillable="true" ma:displayName="Description" ma: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EECD_Publisher xmlns="http://schemas.microsoft.com/sharepoint/v3">Department of Education and Training</DEECD_Publisher>
    <a319977fc8504e09982f090ae1d7c602 xmlns="76b566cd-adb9-46c2-964b-22eba181fd0b">
      <Terms xmlns="http://schemas.microsoft.com/office/infopath/2007/PartnerControls">
        <TermInfo xmlns="http://schemas.microsoft.com/office/infopath/2007/PartnerControls">
          <TermName xmlns="http://schemas.microsoft.com/office/infopath/2007/PartnerControls">Page</TermName>
          <TermId xmlns="http://schemas.microsoft.com/office/infopath/2007/PartnerControls">eb523acf-a821-456c-a76b-7607578309d7</TermId>
        </TermInfo>
      </Terms>
    </a319977fc8504e09982f090ae1d7c602>
    <TaxCatchAll xmlns="cb9114c1-daad-44dd-acad-30f4246641f2">
      <Value>101</Value>
      <Value>94</Value>
    </TaxCatchAll>
    <DEECD_Expired xmlns="http://schemas.microsoft.com/sharepoint/v3">false</DEECD_Expired>
    <DEECD_Keywords xmlns="http://schemas.microsoft.com/sharepoint/v3" xsi:nil="true"/>
    <PublishingExpirationDate xmlns="http://schemas.microsoft.com/sharepoint/v3" xsi:nil="true"/>
    <DEECD_Description xmlns="http://schemas.microsoft.com/sharepoint/v3">2019 QARD Annual Report</DEECD_Description>
    <b1688cb4a3a940449dc8286705012a42 xmlns="76b566cd-adb9-46c2-964b-22eba181fd0b">
      <Terms xmlns="http://schemas.microsoft.com/office/infopath/2007/PartnerControls"/>
    </b1688cb4a3a940449dc8286705012a42>
    <PublishingStartDate xmlns="76b566cd-adb9-46c2-964b-22eba181fd0b" xsi:nil="true"/>
    <ofbb8b9a280a423a91cf717fb81349cd xmlns="76b566cd-adb9-46c2-964b-22eba181fd0b">
      <Terms xmlns="http://schemas.microsoft.com/office/infopath/2007/PartnerControls">
        <TermInfo xmlns="http://schemas.microsoft.com/office/infopath/2007/PartnerControls">
          <TermName xmlns="http://schemas.microsoft.com/office/infopath/2007/PartnerControls">Education</TermName>
          <TermId xmlns="http://schemas.microsoft.com/office/infopath/2007/PartnerControls">5232e41c-5101-41fe-b638-7d41d1371531</TermId>
        </TermInfo>
      </Terms>
    </ofbb8b9a280a423a91cf717fb81349cd>
    <pfad5814e62747ed9f131defefc62dac xmlns="76b566cd-adb9-46c2-964b-22eba181fd0b">
      <Terms xmlns="http://schemas.microsoft.com/office/infopath/2007/PartnerControls"/>
    </pfad5814e62747ed9f131defefc62dac>
    <hyperlink xmlns="76b566cd-adb9-46c2-964b-22eba181fd0b">
      <Url xsi:nil="true"/>
      <Description xsi:nil="true"/>
    </hyperlink>
    <hyperlink2 xmlns="76b566cd-adb9-46c2-964b-22eba181fd0b">
      <Url xsi:nil="true"/>
      <Description xsi:nil="true"/>
    </hyperlink2>
  </documentManagement>
</p:properties>
</file>

<file path=customXml/itemProps1.xml><?xml version="1.0" encoding="utf-8"?>
<ds:datastoreItem xmlns:ds="http://schemas.openxmlformats.org/officeDocument/2006/customXml" ds:itemID="{C3D9FE18-8931-464D-B4C2-EB48DA0814D5}">
  <ds:schemaRefs>
    <ds:schemaRef ds:uri="http://schemas.openxmlformats.org/officeDocument/2006/bibliography"/>
  </ds:schemaRefs>
</ds:datastoreItem>
</file>

<file path=customXml/itemProps2.xml><?xml version="1.0" encoding="utf-8"?>
<ds:datastoreItem xmlns:ds="http://schemas.openxmlformats.org/officeDocument/2006/customXml" ds:itemID="{CE51A032-FEC0-41E6-97B5-3E0FEFCAB08F}"/>
</file>

<file path=customXml/itemProps3.xml><?xml version="1.0" encoding="utf-8"?>
<ds:datastoreItem xmlns:ds="http://schemas.openxmlformats.org/officeDocument/2006/customXml" ds:itemID="{CFC9D9E5-C5CB-413C-9A7A-E023E371F524}"/>
</file>

<file path=customXml/itemProps4.xml><?xml version="1.0" encoding="utf-8"?>
<ds:datastoreItem xmlns:ds="http://schemas.openxmlformats.org/officeDocument/2006/customXml" ds:itemID="{C74FCDD9-AF27-44E9-8F58-EB3F632A1A08}"/>
</file>

<file path=docProps/app.xml><?xml version="1.0" encoding="utf-8"?>
<Properties xmlns="http://schemas.openxmlformats.org/officeDocument/2006/extended-properties" xmlns:vt="http://schemas.openxmlformats.org/officeDocument/2006/docPropsVTypes">
  <Template>Normal.dotm</Template>
  <TotalTime>1</TotalTime>
  <Pages>1</Pages>
  <Words>17555</Words>
  <Characters>100067</Characters>
  <Application>Microsoft Office Word</Application>
  <DocSecurity>0</DocSecurity>
  <Lines>833</Lines>
  <Paragraphs>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 QARD Annual Report</dc:title>
  <dc:subject/>
  <dc:creator>Katherine Alexander</dc:creator>
  <cp:keywords/>
  <dc:description/>
  <cp:lastModifiedBy>Katherine Alexander</cp:lastModifiedBy>
  <cp:revision>3</cp:revision>
  <cp:lastPrinted>2020-11-13T04:22:00Z</cp:lastPrinted>
  <dcterms:created xsi:type="dcterms:W3CDTF">2020-11-13T06:57:00Z</dcterms:created>
  <dcterms:modified xsi:type="dcterms:W3CDTF">2020-11-13T06:57:00Z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0x0101008840106FE30D4F50BC61A726A7CA6E3800A01D47DD30CBB54F95863B7DC80A2CEC</vt:lpwstr>
  </property>
  <property fmtid="{D5CDD505-2E9C-101B-9397-08002B2CF9AE}" pid="3" name="DEECD_Author">
    <vt:lpwstr>94;#Education|5232e41c-5101-41fe-b638-7d41d1371531</vt:lpwstr>
  </property>
  <property fmtid="{D5CDD505-2E9C-101B-9397-08002B2CF9AE}" pid="4" name="DEECD_ItemType">
    <vt:lpwstr>101;#Page|eb523acf-a821-456c-a76b-7607578309d7</vt:lpwstr>
  </property>
  <property fmtid="{D5CDD505-2E9C-101B-9397-08002B2CF9AE}" pid="5" name="DEECD_SubjectCategory">
    <vt:lpwstr/>
  </property>
  <property fmtid="{D5CDD505-2E9C-101B-9397-08002B2CF9AE}" pid="6" name="DEECD_Audience">
    <vt:lpwstr/>
  </property>
</Properties>
</file>